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118C8" w14:textId="77777777" w:rsidR="002A3879" w:rsidRDefault="001C2252">
      <w:pPr>
        <w:widowControl/>
        <w:spacing w:line="360" w:lineRule="auto"/>
        <w:ind w:right="321"/>
        <w:jc w:val="center"/>
        <w:rPr>
          <w:rStyle w:val="141"/>
          <w:rFonts w:ascii="Arial Narrow" w:hAnsi="Arial Narrow"/>
          <w:sz w:val="30"/>
          <w:szCs w:val="30"/>
        </w:rPr>
      </w:pPr>
      <w:r>
        <w:rPr>
          <w:rFonts w:ascii="Arial Narrow" w:hAnsi="Arial Narrow" w:cs="Calibri"/>
          <w:b/>
          <w:noProof/>
          <w:kern w:val="0"/>
          <w:sz w:val="24"/>
        </w:rPr>
        <w:drawing>
          <wp:anchor distT="152400" distB="152400" distL="152400" distR="152400" simplePos="0" relativeHeight="251659264" behindDoc="0" locked="0" layoutInCell="1" allowOverlap="1" wp14:anchorId="28BBEDD4" wp14:editId="4C9F9589">
            <wp:simplePos x="0" y="0"/>
            <wp:positionH relativeFrom="margin">
              <wp:posOffset>1566545</wp:posOffset>
            </wp:positionH>
            <wp:positionV relativeFrom="page">
              <wp:posOffset>819150</wp:posOffset>
            </wp:positionV>
            <wp:extent cx="2524125" cy="952500"/>
            <wp:effectExtent l="19050" t="0" r="9525" b="0"/>
            <wp:wrapTopAndBottom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52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 Narrow" w:hAnsi="Arial Narrow" w:cs="Calibri"/>
          <w:b/>
          <w:kern w:val="0"/>
          <w:sz w:val="30"/>
          <w:szCs w:val="30"/>
        </w:rPr>
        <w:t>美国哈佛大学</w:t>
      </w:r>
      <w:r w:rsidR="0057074D">
        <w:rPr>
          <w:rFonts w:ascii="Arial Narrow" w:hAnsi="Arial Narrow" w:cs="Calibri"/>
          <w:b/>
          <w:kern w:val="0"/>
          <w:sz w:val="30"/>
          <w:szCs w:val="30"/>
        </w:rPr>
        <w:t>医学院</w:t>
      </w:r>
    </w:p>
    <w:p w14:paraId="5000900A" w14:textId="77777777" w:rsidR="002A3879" w:rsidRDefault="001C2252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0"/>
          <w:szCs w:val="30"/>
        </w:rPr>
      </w:pPr>
      <w:r>
        <w:rPr>
          <w:rFonts w:ascii="Arial Narrow" w:hAnsi="Arial Narrow" w:cs="Calibri"/>
          <w:b/>
          <w:kern w:val="0"/>
          <w:sz w:val="30"/>
          <w:szCs w:val="30"/>
        </w:rPr>
        <w:t>202</w:t>
      </w:r>
      <w:r w:rsidR="004579BA">
        <w:rPr>
          <w:rFonts w:ascii="Arial Narrow" w:hAnsi="Arial Narrow" w:cs="Calibri" w:hint="eastAsia"/>
          <w:b/>
          <w:kern w:val="0"/>
          <w:sz w:val="30"/>
          <w:szCs w:val="30"/>
        </w:rPr>
        <w:t>3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年</w:t>
      </w:r>
      <w:r w:rsidR="004579BA">
        <w:rPr>
          <w:rFonts w:ascii="Arial Narrow" w:hAnsi="Arial Narrow" w:cs="Calibri" w:hint="eastAsia"/>
          <w:b/>
          <w:kern w:val="0"/>
          <w:sz w:val="30"/>
          <w:szCs w:val="30"/>
        </w:rPr>
        <w:t>寒假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“</w:t>
      </w:r>
      <w:r w:rsidR="0057074D">
        <w:rPr>
          <w:rFonts w:ascii="Arial Narrow" w:hAnsi="Arial Narrow" w:cs="Calibri" w:hint="eastAsia"/>
          <w:b/>
          <w:kern w:val="0"/>
          <w:sz w:val="30"/>
          <w:szCs w:val="30"/>
        </w:rPr>
        <w:t>药理学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”</w:t>
      </w:r>
      <w:r>
        <w:rPr>
          <w:rFonts w:ascii="Arial Narrow" w:hAnsi="Arial Narrow" w:cs="Calibri"/>
          <w:b/>
          <w:kern w:val="0"/>
          <w:sz w:val="30"/>
          <w:szCs w:val="30"/>
        </w:rPr>
        <w:t>线上课程</w:t>
      </w:r>
    </w:p>
    <w:p w14:paraId="40A2B23D" w14:textId="77777777" w:rsidR="002A3879" w:rsidRDefault="002A3879">
      <w:pPr>
        <w:widowControl/>
        <w:spacing w:line="360" w:lineRule="auto"/>
        <w:jc w:val="center"/>
        <w:rPr>
          <w:rFonts w:ascii="Arial Narrow" w:hAnsi="Arial Narrow" w:cs="Calibri"/>
          <w:kern w:val="0"/>
          <w:sz w:val="24"/>
        </w:rPr>
      </w:pPr>
    </w:p>
    <w:p w14:paraId="3C9CA980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kern w:val="0"/>
          <w:sz w:val="24"/>
        </w:rPr>
      </w:pPr>
      <w:r>
        <w:rPr>
          <w:rFonts w:ascii="Arial Narrow" w:hAnsi="Arial Narrow" w:cs="Calibri"/>
          <w:b/>
          <w:kern w:val="0"/>
          <w:sz w:val="24"/>
        </w:rPr>
        <w:t>项目概况</w:t>
      </w:r>
    </w:p>
    <w:p w14:paraId="611F5715" w14:textId="0589B011" w:rsidR="002A3879" w:rsidRDefault="001C2252">
      <w:pPr>
        <w:spacing w:line="360" w:lineRule="auto"/>
        <w:ind w:firstLineChars="200" w:firstLine="420"/>
        <w:rPr>
          <w:rFonts w:ascii="Arial Narrow" w:eastAsiaTheme="minorEastAsia" w:hAnsi="Arial Narrow" w:cs="Calibri"/>
          <w:kern w:val="0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本项目是由美国顶级名校哈佛大学</w:t>
      </w:r>
      <w:r w:rsidR="0057074D">
        <w:rPr>
          <w:rFonts w:ascii="Arial Narrow" w:eastAsiaTheme="minorEastAsia" w:hAnsi="Arial Narrow" w:cs="Calibri"/>
          <w:kern w:val="0"/>
          <w:szCs w:val="21"/>
        </w:rPr>
        <w:t>医学院</w:t>
      </w:r>
      <w:r>
        <w:rPr>
          <w:rFonts w:ascii="Arial Narrow" w:eastAsiaTheme="minorEastAsia" w:hAnsi="Arial Narrow" w:cs="Calibri"/>
          <w:kern w:val="0"/>
          <w:szCs w:val="21"/>
        </w:rPr>
        <w:t>所设计的一个线上</w:t>
      </w:r>
      <w:r w:rsidR="0057074D">
        <w:rPr>
          <w:rFonts w:ascii="Arial Narrow" w:eastAsiaTheme="minorEastAsia" w:hAnsi="Arial Narrow" w:cs="Calibri" w:hint="eastAsia"/>
          <w:kern w:val="0"/>
          <w:szCs w:val="21"/>
        </w:rPr>
        <w:t>药理学</w:t>
      </w:r>
      <w:r>
        <w:rPr>
          <w:rFonts w:ascii="Arial Narrow" w:eastAsiaTheme="minorEastAsia" w:hAnsi="Arial Narrow" w:cs="Calibri"/>
          <w:kern w:val="0"/>
          <w:szCs w:val="21"/>
        </w:rPr>
        <w:t>项目，通过线上课程学习，不出国门即可体验世界名校课堂的学习氛围。为期</w:t>
      </w:r>
      <w:r w:rsidR="008829DB">
        <w:rPr>
          <w:rFonts w:ascii="Arial Narrow" w:eastAsiaTheme="minorEastAsia" w:hAnsi="Arial Narrow" w:cs="Calibri"/>
          <w:kern w:val="0"/>
          <w:szCs w:val="21"/>
        </w:rPr>
        <w:t>2</w:t>
      </w:r>
      <w:r w:rsidR="008829DB">
        <w:rPr>
          <w:rFonts w:ascii="Arial Narrow" w:eastAsiaTheme="minorEastAsia" w:hAnsi="Arial Narrow" w:cs="Calibri" w:hint="eastAsia"/>
          <w:kern w:val="0"/>
          <w:szCs w:val="21"/>
        </w:rPr>
        <w:t>周</w:t>
      </w:r>
      <w:r>
        <w:rPr>
          <w:rFonts w:ascii="Arial Narrow" w:eastAsiaTheme="minorEastAsia" w:hAnsi="Arial Narrow" w:cs="Calibri"/>
          <w:kern w:val="0"/>
          <w:szCs w:val="21"/>
        </w:rPr>
        <w:t>的线上课程学习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为学生提供一个知识平台，</w:t>
      </w:r>
      <w:r w:rsidR="0057074D">
        <w:rPr>
          <w:rFonts w:ascii="Arial Narrow" w:eastAsiaTheme="minorEastAsia" w:hAnsi="Arial Narrow" w:cs="Calibri"/>
          <w:kern w:val="0"/>
          <w:szCs w:val="21"/>
        </w:rPr>
        <w:t>本课程将</w:t>
      </w:r>
      <w:r w:rsidR="0057074D" w:rsidRPr="0057074D">
        <w:rPr>
          <w:rFonts w:ascii="Arial Narrow" w:eastAsiaTheme="minorEastAsia" w:hAnsi="Arial Narrow" w:hint="eastAsia"/>
          <w:szCs w:val="21"/>
        </w:rPr>
        <w:t>涵盖药理学的基本概念，包括药物动力学、药效学和毒理学</w:t>
      </w:r>
      <w:r>
        <w:rPr>
          <w:rFonts w:ascii="Arial Narrow" w:eastAsiaTheme="minorEastAsia" w:hAnsi="Arial Narrow" w:cs="Calibri" w:hint="eastAsia"/>
          <w:kern w:val="0"/>
          <w:szCs w:val="21"/>
        </w:rPr>
        <w:t>。课程通过课前预习，课上讨论，文献综述、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结课汇报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等丰富多彩的学习方式</w:t>
      </w:r>
      <w:r>
        <w:rPr>
          <w:rFonts w:ascii="Arial Narrow" w:eastAsiaTheme="minorEastAsia" w:hAnsi="Arial Narrow" w:cs="Calibri"/>
          <w:kern w:val="0"/>
          <w:szCs w:val="21"/>
        </w:rPr>
        <w:t>，有效提升学生英语口语表达能力和学术报告能力。项目结束后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学生将获得哈佛大学颁发的官方项目结业证书和成绩评定单</w:t>
      </w:r>
      <w:r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0A5CBAB1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 w:val="24"/>
          <w:highlight w:val="yellow"/>
        </w:rPr>
      </w:pPr>
    </w:p>
    <w:p w14:paraId="2272C7A8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项目特色</w:t>
      </w:r>
    </w:p>
    <w:p w14:paraId="28624A14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】哈佛大学世界排名第</w:t>
      </w:r>
      <w:r>
        <w:rPr>
          <w:rFonts w:ascii="Arial Narrow" w:eastAsiaTheme="minorEastAsia" w:hAnsi="Arial Narrow" w:cs="Calibri"/>
          <w:szCs w:val="21"/>
        </w:rPr>
        <w:t>1</w:t>
      </w:r>
      <w:r>
        <w:rPr>
          <w:rFonts w:ascii="Arial Narrow" w:eastAsiaTheme="minorEastAsia" w:hAnsi="Arial Narrow" w:cs="Calibri"/>
          <w:szCs w:val="21"/>
        </w:rPr>
        <w:t>名，</w:t>
      </w:r>
      <w:r>
        <w:rPr>
          <w:rFonts w:ascii="Arial Narrow" w:eastAsiaTheme="minorEastAsia" w:hAnsi="Arial Narrow" w:cs="Calibri" w:hint="eastAsia"/>
          <w:szCs w:val="21"/>
        </w:rPr>
        <w:t>其</w:t>
      </w:r>
      <w:r>
        <w:rPr>
          <w:rFonts w:ascii="Arial Narrow" w:eastAsiaTheme="minorEastAsia" w:hAnsi="Arial Narrow" w:cs="Calibri"/>
          <w:szCs w:val="21"/>
        </w:rPr>
        <w:t>教学质量与学术声誉享誉全球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5DC0B722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师从名师</w:t>
      </w:r>
      <w:r>
        <w:rPr>
          <w:rFonts w:ascii="Arial Narrow" w:eastAsiaTheme="minorEastAsia" w:hAnsi="Arial Narrow" w:cs="Calibri"/>
          <w:szCs w:val="21"/>
        </w:rPr>
        <w:t>】不出国门，即可在线跟随哈佛大学</w:t>
      </w:r>
      <w:r>
        <w:rPr>
          <w:rFonts w:ascii="Arial Narrow" w:eastAsiaTheme="minorEastAsia" w:hAnsi="Arial Narrow" w:cs="Calibri" w:hint="eastAsia"/>
          <w:szCs w:val="21"/>
        </w:rPr>
        <w:t>教师</w:t>
      </w:r>
      <w:r>
        <w:rPr>
          <w:rFonts w:ascii="Arial Narrow" w:eastAsiaTheme="minorEastAsia" w:hAnsi="Arial Narrow" w:cs="Calibri"/>
          <w:szCs w:val="21"/>
        </w:rPr>
        <w:t>进行课程学习，同时提升英语和专业能力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453E7356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助教辅助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哈佛大学在读博士担任课程助教，协助课题知识的预习和复习，并提供辅助性指导和技术支持。此外，助教将分享自身升学、海外学习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07DB77DF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hint="eastAsia"/>
          <w:b/>
          <w:szCs w:val="21"/>
        </w:rPr>
        <w:t>文献综述</w:t>
      </w:r>
      <w:r>
        <w:rPr>
          <w:rFonts w:ascii="Arial Narrow" w:eastAsiaTheme="minorEastAsia" w:hAnsi="Arial Narrow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课前发放参考文献阅读材料，学生需要阅读文献后，结合自己的理解，以小组形式口头陈述文献的背景、内容、方法、结论。通过文献综述，提高英文文献阅读理解能力，建立基础学科背景，提高小组合作能力。</w:t>
      </w:r>
    </w:p>
    <w:p w14:paraId="09926062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课程回放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每节直播课程结束后会分享课程录像，学生可反复进行巩固复习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F88562F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全英环境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除全英文授课外，学生在文献</w:t>
      </w:r>
      <w:proofErr w:type="gramStart"/>
      <w:r>
        <w:rPr>
          <w:rFonts w:ascii="Arial Narrow" w:eastAsiaTheme="minorEastAsia" w:hAnsi="Arial Narrow"/>
          <w:szCs w:val="21"/>
        </w:rPr>
        <w:t>综述汇报</w:t>
      </w:r>
      <w:proofErr w:type="gramEnd"/>
      <w:r>
        <w:rPr>
          <w:rFonts w:ascii="Arial Narrow" w:eastAsiaTheme="minorEastAsia" w:hAnsi="Arial Narrow"/>
          <w:szCs w:val="21"/>
        </w:rPr>
        <w:t>以及小组讨论中都会使用英文交流，很大程度上提升</w:t>
      </w:r>
      <w:r>
        <w:rPr>
          <w:rFonts w:ascii="Arial Narrow" w:eastAsiaTheme="minorEastAsia" w:hAnsi="Arial Narrow" w:hint="eastAsia"/>
          <w:szCs w:val="21"/>
        </w:rPr>
        <w:t>学生</w:t>
      </w:r>
      <w:r>
        <w:rPr>
          <w:rFonts w:ascii="Arial Narrow" w:eastAsiaTheme="minorEastAsia" w:hAnsi="Arial Narrow"/>
          <w:szCs w:val="21"/>
        </w:rPr>
        <w:t>的口语表达能力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3C5F26F6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全面提升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帮助同学们深度学习专业课程，培养批判性思维</w:t>
      </w:r>
      <w:r>
        <w:rPr>
          <w:rFonts w:ascii="Arial Narrow" w:eastAsiaTheme="minorEastAsia" w:hAnsi="Arial Narrow" w:hint="eastAsia"/>
          <w:szCs w:val="21"/>
        </w:rPr>
        <w:t>、分析和</w:t>
      </w:r>
      <w:r>
        <w:rPr>
          <w:rFonts w:ascii="Arial Narrow" w:eastAsiaTheme="minorEastAsia" w:hAnsi="Arial Narrow"/>
          <w:szCs w:val="21"/>
        </w:rPr>
        <w:t>创造性思维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口头表达能力及全球化视野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296675B3" w14:textId="77777777" w:rsidR="002A3879" w:rsidRDefault="002A3879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14:paraId="5ABE0EB2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lastRenderedPageBreak/>
        <w:t>大学简介</w:t>
      </w:r>
    </w:p>
    <w:p w14:paraId="4846A51F" w14:textId="77777777" w:rsidR="002A3879" w:rsidRDefault="001C2252">
      <w:pPr>
        <w:spacing w:line="360" w:lineRule="auto"/>
        <w:ind w:firstLineChars="200" w:firstLine="420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>哈佛大学（</w:t>
      </w:r>
      <w:r>
        <w:rPr>
          <w:rFonts w:ascii="Arial Narrow" w:eastAsiaTheme="minorEastAsia" w:hAnsi="Arial Narrow"/>
        </w:rPr>
        <w:t>Harvard University</w:t>
      </w:r>
      <w:r>
        <w:rPr>
          <w:rFonts w:ascii="Arial Narrow" w:eastAsiaTheme="minorEastAsia" w:hAnsi="Arial Narrow"/>
        </w:rPr>
        <w:t>）坐落于美国马萨诸塞州波士顿都市区剑桥市，是一所享誉世界的私立研究型大学，是著名的</w:t>
      </w:r>
      <w:proofErr w:type="gramStart"/>
      <w:r>
        <w:rPr>
          <w:rFonts w:ascii="Arial Narrow" w:eastAsiaTheme="minorEastAsia" w:hAnsi="Arial Narrow"/>
        </w:rPr>
        <w:t>常春藤盟校成员</w:t>
      </w:r>
      <w:proofErr w:type="gramEnd"/>
      <w:r>
        <w:rPr>
          <w:rFonts w:ascii="Arial Narrow" w:eastAsiaTheme="minorEastAsia" w:hAnsi="Arial Narrow"/>
        </w:rPr>
        <w:t>。哈佛大学是美国本土历史最悠久的高等学府，建立于</w:t>
      </w:r>
      <w:r>
        <w:rPr>
          <w:rFonts w:ascii="Arial Narrow" w:eastAsiaTheme="minorEastAsia" w:hAnsi="Arial Narrow"/>
        </w:rPr>
        <w:t>1636</w:t>
      </w:r>
      <w:r>
        <w:rPr>
          <w:rFonts w:ascii="Arial Narrow" w:eastAsiaTheme="minorEastAsia" w:hAnsi="Arial Narrow"/>
        </w:rPr>
        <w:t>年，哈佛大学由十所学院以及一个高等研究所构成，坐拥世界上规模最大的大学图书馆系统，被公认为是当今世界最顶尖的高等教育及研究机构之一。</w:t>
      </w:r>
    </w:p>
    <w:p w14:paraId="593963A9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Cs w:val="21"/>
        </w:rPr>
      </w:pPr>
    </w:p>
    <w:p w14:paraId="09B13C97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U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>S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 xml:space="preserve"> News</w:t>
      </w:r>
      <w:r>
        <w:rPr>
          <w:rFonts w:ascii="Arial Narrow" w:eastAsiaTheme="minorEastAsia" w:hAnsi="Arial Narrow"/>
          <w:szCs w:val="21"/>
        </w:rPr>
        <w:t>世界大学排名世界第一</w:t>
      </w:r>
    </w:p>
    <w:p w14:paraId="6F6E196F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proofErr w:type="gramStart"/>
      <w:r>
        <w:rPr>
          <w:rFonts w:ascii="Arial Narrow" w:eastAsiaTheme="minorEastAsia" w:hAnsi="Arial Narrow"/>
          <w:szCs w:val="21"/>
        </w:rPr>
        <w:t>软科世界</w:t>
      </w:r>
      <w:proofErr w:type="gramEnd"/>
      <w:r>
        <w:rPr>
          <w:rFonts w:ascii="Arial Narrow" w:eastAsiaTheme="minorEastAsia" w:hAnsi="Arial Narrow"/>
          <w:szCs w:val="21"/>
        </w:rPr>
        <w:t>大学学术排名世界第一</w:t>
      </w:r>
    </w:p>
    <w:p w14:paraId="6DD2BA72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泰晤士高等教育世界大学排名世界第</w:t>
      </w:r>
      <w:r>
        <w:rPr>
          <w:rFonts w:ascii="Arial Narrow" w:eastAsiaTheme="minorEastAsia" w:hAnsi="Arial Narrow" w:hint="eastAsia"/>
          <w:szCs w:val="21"/>
        </w:rPr>
        <w:t>二</w:t>
      </w:r>
    </w:p>
    <w:p w14:paraId="4847A2D2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QS</w:t>
      </w:r>
      <w:r>
        <w:rPr>
          <w:rFonts w:ascii="Arial Narrow" w:eastAsiaTheme="minorEastAsia" w:hAnsi="Arial Narrow"/>
          <w:szCs w:val="21"/>
        </w:rPr>
        <w:t>世界大学排名世界第五</w:t>
      </w:r>
    </w:p>
    <w:p w14:paraId="7F3E326B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校友包括</w:t>
      </w:r>
      <w:r>
        <w:rPr>
          <w:rFonts w:ascii="Arial Narrow" w:eastAsiaTheme="minorEastAsia" w:hAnsi="Arial Narrow"/>
          <w:szCs w:val="21"/>
        </w:rPr>
        <w:t>8</w:t>
      </w:r>
      <w:r>
        <w:rPr>
          <w:rFonts w:ascii="Arial Narrow" w:eastAsiaTheme="minorEastAsia" w:hAnsi="Arial Narrow"/>
          <w:szCs w:val="21"/>
        </w:rPr>
        <w:t>位美国总统和数百位诺贝尔、普利策奖获得者</w:t>
      </w:r>
    </w:p>
    <w:p w14:paraId="102134CD" w14:textId="77777777" w:rsidR="002A3879" w:rsidRDefault="001C2252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在生命科学、自然科学、法学、医学、商学、社会学等多个学科领域拥有世界级的学术影响力</w:t>
      </w:r>
    </w:p>
    <w:p w14:paraId="64F34EBF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Cs w:val="21"/>
        </w:rPr>
      </w:pPr>
    </w:p>
    <w:p w14:paraId="6520F104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项目详情</w:t>
      </w:r>
    </w:p>
    <w:p w14:paraId="3BCB1B6B" w14:textId="06B052B1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 w:rsidR="009F6480">
        <w:rPr>
          <w:rFonts w:ascii="Arial Narrow" w:eastAsiaTheme="minorEastAsia" w:hAnsi="Arial Narrow" w:hint="eastAsia"/>
          <w:szCs w:val="21"/>
        </w:rPr>
        <w:t>3</w:t>
      </w:r>
      <w:r>
        <w:rPr>
          <w:rFonts w:ascii="Arial Narrow" w:eastAsiaTheme="minorEastAsia" w:hAnsi="Arial Narrow"/>
          <w:szCs w:val="21"/>
        </w:rPr>
        <w:t>年</w:t>
      </w:r>
      <w:r w:rsidR="009F6480">
        <w:rPr>
          <w:rFonts w:ascii="Arial Narrow" w:eastAsiaTheme="minorEastAsia" w:hAnsi="Arial Narrow" w:hint="eastAsia"/>
          <w:szCs w:val="21"/>
        </w:rPr>
        <w:t>1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 w:hint="eastAsia"/>
          <w:szCs w:val="21"/>
        </w:rPr>
        <w:t>/</w:t>
      </w:r>
      <w:r>
        <w:rPr>
          <w:rFonts w:ascii="Arial Narrow" w:eastAsiaTheme="minorEastAsia" w:hAnsi="Arial Narrow"/>
          <w:szCs w:val="21"/>
        </w:rPr>
        <w:t xml:space="preserve"> </w:t>
      </w:r>
      <w:r w:rsidR="009F6480"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月（为期</w:t>
      </w:r>
      <w:r w:rsidR="00145229">
        <w:rPr>
          <w:rFonts w:ascii="Arial Narrow" w:eastAsiaTheme="minorEastAsia" w:hAnsi="Arial Narrow"/>
          <w:szCs w:val="21"/>
        </w:rPr>
        <w:t>2</w:t>
      </w:r>
      <w:r w:rsidR="00145229">
        <w:rPr>
          <w:rFonts w:ascii="Arial Narrow" w:eastAsiaTheme="minorEastAsia" w:hAnsi="Arial Narrow" w:hint="eastAsia"/>
          <w:szCs w:val="21"/>
        </w:rPr>
        <w:t>周</w:t>
      </w:r>
      <w:r>
        <w:rPr>
          <w:rFonts w:ascii="Arial Narrow" w:eastAsiaTheme="minorEastAsia" w:hAnsi="Arial Narrow" w:hint="eastAsia"/>
          <w:szCs w:val="21"/>
        </w:rPr>
        <w:t>，</w:t>
      </w:r>
      <w:r>
        <w:rPr>
          <w:rFonts w:ascii="Arial Narrow" w:eastAsiaTheme="minorEastAsia" w:hAnsi="Arial Narrow"/>
          <w:szCs w:val="21"/>
        </w:rPr>
        <w:t>具体</w:t>
      </w:r>
      <w:r w:rsidR="004579BA">
        <w:rPr>
          <w:rFonts w:ascii="Arial Narrow" w:eastAsiaTheme="minorEastAsia" w:hAnsi="Arial Narrow"/>
          <w:szCs w:val="21"/>
        </w:rPr>
        <w:t>课程</w:t>
      </w:r>
      <w:r>
        <w:rPr>
          <w:rFonts w:ascii="Arial Narrow" w:eastAsiaTheme="minorEastAsia" w:hAnsi="Arial Narrow"/>
          <w:szCs w:val="21"/>
        </w:rPr>
        <w:t>时间待定）</w:t>
      </w:r>
    </w:p>
    <w:p w14:paraId="79E7A019" w14:textId="71632D04" w:rsidR="002A3879" w:rsidRPr="009F6480" w:rsidRDefault="001C2252" w:rsidP="009F6480">
      <w:pPr>
        <w:spacing w:line="360" w:lineRule="auto"/>
        <w:ind w:right="261"/>
        <w:rPr>
          <w:rFonts w:ascii="Arial Narrow" w:eastAsiaTheme="minorEastAsia" w:hAnsi="Arial Narrow" w:cs="Calibri"/>
          <w:szCs w:val="21"/>
        </w:rPr>
      </w:pPr>
      <w:r w:rsidRPr="004579BA">
        <w:rPr>
          <w:rFonts w:ascii="Arial Narrow" w:eastAsiaTheme="minorEastAsia" w:hAnsi="Arial Narrow" w:cs="Calibri"/>
          <w:b/>
          <w:szCs w:val="21"/>
        </w:rPr>
        <w:t>【项目课时】</w:t>
      </w:r>
      <w:r>
        <w:rPr>
          <w:rFonts w:ascii="Arial Narrow" w:eastAsiaTheme="minorEastAsia" w:hAnsi="Arial Narrow" w:cs="Calibri"/>
          <w:szCs w:val="21"/>
        </w:rPr>
        <w:t>32</w:t>
      </w:r>
      <w:r>
        <w:rPr>
          <w:rFonts w:ascii="Arial Narrow" w:eastAsiaTheme="minorEastAsia" w:hAnsi="Arial Narrow" w:cs="Calibri"/>
          <w:szCs w:val="21"/>
        </w:rPr>
        <w:t>课时</w:t>
      </w:r>
      <w:r>
        <w:rPr>
          <w:rFonts w:ascii="Arial Narrow" w:eastAsiaTheme="minorEastAsia" w:hAnsi="Arial Narrow" w:cs="Calibri" w:hint="eastAsia"/>
          <w:szCs w:val="21"/>
        </w:rPr>
        <w:t>，</w:t>
      </w:r>
      <w:r>
        <w:rPr>
          <w:rFonts w:ascii="Arial Narrow" w:eastAsiaTheme="minorEastAsia" w:hAnsi="Arial Narrow" w:cs="Calibri"/>
          <w:szCs w:val="21"/>
        </w:rPr>
        <w:t>每课时</w:t>
      </w:r>
      <w:r>
        <w:rPr>
          <w:rFonts w:ascii="Arial Narrow" w:eastAsiaTheme="minorEastAsia" w:hAnsi="Arial Narrow" w:cs="Calibri" w:hint="eastAsia"/>
          <w:szCs w:val="21"/>
        </w:rPr>
        <w:t>45</w:t>
      </w:r>
      <w:r>
        <w:rPr>
          <w:rFonts w:ascii="Arial Narrow" w:eastAsiaTheme="minorEastAsia" w:hAnsi="Arial Narrow" w:cs="Calibri" w:hint="eastAsia"/>
          <w:szCs w:val="21"/>
        </w:rPr>
        <w:t>分钟</w:t>
      </w:r>
    </w:p>
    <w:p w14:paraId="45F5E32E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05193E8C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11,500</w:t>
      </w:r>
      <w:r>
        <w:rPr>
          <w:rFonts w:ascii="Arial Narrow" w:eastAsiaTheme="minorEastAsia" w:hAnsi="Arial Narrow"/>
          <w:szCs w:val="21"/>
        </w:rPr>
        <w:t>元</w:t>
      </w:r>
      <w:r w:rsidRPr="009F6480">
        <w:rPr>
          <w:rFonts w:ascii="Arial Narrow" w:eastAsiaTheme="minorEastAsia" w:hAnsi="Arial Narrow"/>
          <w:szCs w:val="21"/>
        </w:rPr>
        <w:t>人民币</w:t>
      </w:r>
    </w:p>
    <w:p w14:paraId="34812460" w14:textId="77777777" w:rsidR="0057074D" w:rsidRPr="0057074D" w:rsidRDefault="001C2252" w:rsidP="0057074D">
      <w:pPr>
        <w:tabs>
          <w:tab w:val="left" w:pos="700"/>
        </w:tabs>
        <w:spacing w:line="360" w:lineRule="auto"/>
        <w:ind w:right="482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课程简介</w:t>
      </w:r>
      <w:r>
        <w:rPr>
          <w:rFonts w:ascii="Arial Narrow" w:eastAsiaTheme="minorEastAsia" w:hAnsi="Arial Narrow" w:cs="Calibri"/>
          <w:szCs w:val="21"/>
        </w:rPr>
        <w:t>】</w:t>
      </w:r>
      <w:r w:rsidR="0057074D" w:rsidRPr="0057074D">
        <w:rPr>
          <w:rFonts w:ascii="Arial Narrow" w:eastAsiaTheme="minorEastAsia" w:hAnsi="Arial Narrow" w:hint="eastAsia"/>
          <w:szCs w:val="21"/>
        </w:rPr>
        <w:t>人们通常认为，学习药理学包括记忆药物名称和化学途径，但实际上，这门学科是建立在一些简单的概念上。本课程旨在涵盖药理学的基本概念，包括药物动力学、药效学和毒理学。学生们将参与一个活动，他们有机会更深入地了解这些药理概念，并在每周的课程中与他们的导师一起解决问题。学生课程结束后将会：比较和对比该专业的定义特征、优势和劣势。药物分类、方式和给药途径。定义药代动力学并总结药物通过人体的</w:t>
      </w:r>
      <w:r w:rsidR="0057074D" w:rsidRPr="0057074D">
        <w:rPr>
          <w:rFonts w:ascii="Arial Narrow" w:eastAsiaTheme="minorEastAsia" w:hAnsi="Arial Narrow" w:hint="eastAsia"/>
          <w:szCs w:val="21"/>
        </w:rPr>
        <w:t>4</w:t>
      </w:r>
      <w:r w:rsidR="0057074D" w:rsidRPr="0057074D">
        <w:rPr>
          <w:rFonts w:ascii="Arial Narrow" w:eastAsiaTheme="minorEastAsia" w:hAnsi="Arial Narrow" w:hint="eastAsia"/>
          <w:szCs w:val="21"/>
        </w:rPr>
        <w:t>个主要过程。解释和计算药代动力学参数，如生物利用度和药物的体积分布。定义治疗剂量、毒性剂量、</w:t>
      </w:r>
      <w:proofErr w:type="gramStart"/>
      <w:r w:rsidR="0057074D" w:rsidRPr="0057074D">
        <w:rPr>
          <w:rFonts w:ascii="Arial Narrow" w:eastAsiaTheme="minorEastAsia" w:hAnsi="Arial Narrow" w:hint="eastAsia"/>
          <w:szCs w:val="21"/>
        </w:rPr>
        <w:t>亚治疗</w:t>
      </w:r>
      <w:proofErr w:type="gramEnd"/>
      <w:r w:rsidR="0057074D" w:rsidRPr="0057074D">
        <w:rPr>
          <w:rFonts w:ascii="Arial Narrow" w:eastAsiaTheme="minorEastAsia" w:hAnsi="Arial Narrow" w:hint="eastAsia"/>
          <w:szCs w:val="21"/>
        </w:rPr>
        <w:t>剂量和稳定状态，并描述如何在不同给药途径的患者中实现治疗剂量。描述不同类型的激动剂和拮抗剂，以及它们如何改变受体的活性。解释以基因为基础、以蛋白质为基础和以细胞为基础的治疗方法。定义亲和力、功效、选择性和效力，并解释如何确定药物的这些特性。定义药物毒性，并描述不同类型的药物毒性的靶点和脱靶机制。比较和对比药物临床前开发和临床开发的不同阶段。</w:t>
      </w:r>
    </w:p>
    <w:p w14:paraId="595D5476" w14:textId="77777777" w:rsidR="002A3879" w:rsidRDefault="001C2252" w:rsidP="0057074D">
      <w:pPr>
        <w:tabs>
          <w:tab w:val="left" w:pos="700"/>
        </w:tabs>
        <w:spacing w:line="360" w:lineRule="auto"/>
        <w:ind w:right="482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项目结束后将获得哈佛大学颁发的官方结业证书、成绩评定单及机构推荐信，表</w:t>
      </w:r>
      <w:r>
        <w:rPr>
          <w:rFonts w:ascii="Arial Narrow" w:eastAsiaTheme="minorEastAsia" w:hAnsi="Arial Narrow" w:cs="Calibri" w:hint="eastAsia"/>
          <w:szCs w:val="21"/>
        </w:rPr>
        <w:lastRenderedPageBreak/>
        <w:t>现优异的同学还将有机会获得教师推荐信。</w:t>
      </w:r>
    </w:p>
    <w:p w14:paraId="6C7E07AF" w14:textId="77777777" w:rsidR="002A3879" w:rsidRDefault="001C2252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noProof/>
          <w:szCs w:val="21"/>
        </w:rPr>
        <w:drawing>
          <wp:inline distT="0" distB="0" distL="0" distR="0" wp14:anchorId="21389977" wp14:editId="136424E7">
            <wp:extent cx="5972175" cy="2860040"/>
            <wp:effectExtent l="0" t="0" r="9525" b="10160"/>
            <wp:docPr id="4" name="图片 1" descr="D:\2022桌面\123.jpg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2022桌面\123.jpg1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9B617" w14:textId="77777777" w:rsidR="009F6480" w:rsidRDefault="001C2252" w:rsidP="009F6480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参考课程安排</w:t>
      </w:r>
      <w:r>
        <w:rPr>
          <w:rFonts w:ascii="Arial Narrow" w:hAnsi="Arial Narrow" w:cs="Calibri"/>
          <w:szCs w:val="21"/>
        </w:rPr>
        <w:t>】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668"/>
        <w:gridCol w:w="3402"/>
        <w:gridCol w:w="4216"/>
      </w:tblGrid>
      <w:tr w:rsidR="0057074D" w:rsidRPr="00E5668C" w14:paraId="07F1720C" w14:textId="77777777" w:rsidTr="0087332D">
        <w:trPr>
          <w:trHeight w:val="397"/>
        </w:trPr>
        <w:tc>
          <w:tcPr>
            <w:tcW w:w="1668" w:type="dxa"/>
            <w:shd w:val="clear" w:color="auto" w:fill="C6D9F1" w:themeFill="text2" w:themeFillTint="33"/>
            <w:vAlign w:val="center"/>
          </w:tcPr>
          <w:p w14:paraId="3BCB7163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b/>
                <w:szCs w:val="21"/>
              </w:rPr>
            </w:pPr>
            <w:r w:rsidRPr="0057074D">
              <w:rPr>
                <w:rFonts w:ascii="Arial Narrow" w:eastAsia="Arial" w:hAnsi="Arial Narrow"/>
                <w:b/>
                <w:szCs w:val="21"/>
              </w:rPr>
              <w:t>Days</w:t>
            </w:r>
          </w:p>
        </w:tc>
        <w:tc>
          <w:tcPr>
            <w:tcW w:w="3402" w:type="dxa"/>
            <w:shd w:val="clear" w:color="auto" w:fill="C6D9F1" w:themeFill="text2" w:themeFillTint="33"/>
            <w:vAlign w:val="center"/>
          </w:tcPr>
          <w:p w14:paraId="06C9C56D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57074D">
              <w:rPr>
                <w:rFonts w:ascii="Arial Narrow" w:eastAsia="Arial" w:hAnsi="Arial Narrow"/>
                <w:b/>
                <w:szCs w:val="21"/>
              </w:rPr>
              <w:t>Presenter and Topic</w:t>
            </w:r>
          </w:p>
        </w:tc>
        <w:tc>
          <w:tcPr>
            <w:tcW w:w="4216" w:type="dxa"/>
            <w:shd w:val="clear" w:color="auto" w:fill="C6D9F1" w:themeFill="text2" w:themeFillTint="33"/>
            <w:vAlign w:val="center"/>
          </w:tcPr>
          <w:p w14:paraId="05A78DA4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57074D">
              <w:rPr>
                <w:rFonts w:ascii="Arial Narrow" w:eastAsia="Arial" w:hAnsi="Arial Narrow"/>
                <w:b/>
                <w:szCs w:val="21"/>
              </w:rPr>
              <w:t>Detail</w:t>
            </w:r>
          </w:p>
        </w:tc>
      </w:tr>
      <w:tr w:rsidR="0057074D" w:rsidRPr="00E5668C" w14:paraId="48462A20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54B0E2F1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st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20FF1450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TA: student orientation</w:t>
            </w:r>
          </w:p>
        </w:tc>
        <w:tc>
          <w:tcPr>
            <w:tcW w:w="4216" w:type="dxa"/>
            <w:vAlign w:val="center"/>
          </w:tcPr>
          <w:p w14:paraId="74BB15F4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Self-introduction in English and answer questions</w:t>
            </w:r>
          </w:p>
        </w:tc>
      </w:tr>
      <w:tr w:rsidR="0057074D" w:rsidRPr="00E5668C" w14:paraId="6AA0AE8E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46CAEA76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2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nd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77D0AFEE" w14:textId="25831835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Student Presentation:</w:t>
            </w:r>
            <w:r w:rsidR="0087332D">
              <w:rPr>
                <w:rFonts w:ascii="Arial Narrow" w:eastAsia="Arial" w:hAnsi="Arial Narrow"/>
                <w:szCs w:val="21"/>
              </w:rPr>
              <w:t xml:space="preserve"> </w:t>
            </w:r>
            <w:r w:rsidRPr="0087332D">
              <w:rPr>
                <w:rFonts w:ascii="Arial Narrow" w:eastAsia="Arial" w:hAnsi="Arial Narrow"/>
                <w:szCs w:val="21"/>
              </w:rPr>
              <w:t>Literature Review</w:t>
            </w:r>
          </w:p>
        </w:tc>
        <w:tc>
          <w:tcPr>
            <w:tcW w:w="4216" w:type="dxa"/>
            <w:vAlign w:val="center"/>
          </w:tcPr>
          <w:p w14:paraId="1BFA411D" w14:textId="0217ABFF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Chapter 1</w:t>
            </w:r>
          </w:p>
        </w:tc>
      </w:tr>
      <w:tr w:rsidR="0057074D" w:rsidRPr="00E5668C" w14:paraId="25DCC074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31556031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3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rd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33581324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54E30FAA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Course overview</w:t>
            </w:r>
          </w:p>
        </w:tc>
      </w:tr>
      <w:tr w:rsidR="0057074D" w:rsidRPr="00E5668C" w14:paraId="3595045A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20CFF7DC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4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656484F7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5C4DF3F6" w14:textId="77777777" w:rsidR="0057074D" w:rsidRPr="0057074D" w:rsidRDefault="0057074D" w:rsidP="0087332D">
            <w:pPr>
              <w:autoSpaceDE w:val="0"/>
              <w:autoSpaceDN w:val="0"/>
              <w:adjustRightInd w:val="0"/>
              <w:jc w:val="left"/>
              <w:rPr>
                <w:rFonts w:ascii="Arial Narrow" w:eastAsia="Arial Unicode MS" w:hAnsi="Arial Narrow"/>
                <w:color w:val="000000"/>
                <w:szCs w:val="21"/>
                <w:bdr w:val="nil"/>
              </w:rPr>
            </w:pPr>
            <w:r w:rsidRPr="0057074D">
              <w:rPr>
                <w:rFonts w:ascii="Arial Narrow" w:eastAsia="Arial Unicode MS" w:hAnsi="Arial Narrow"/>
                <w:color w:val="000000"/>
                <w:szCs w:val="21"/>
                <w:bdr w:val="nil"/>
              </w:rPr>
              <w:t>Pharmacology and therapeutics</w:t>
            </w:r>
          </w:p>
        </w:tc>
      </w:tr>
      <w:tr w:rsidR="0057074D" w:rsidRPr="00E5668C" w14:paraId="49E42760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30D4BE53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5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6C963085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58D04B43" w14:textId="77777777" w:rsidR="0057074D" w:rsidRPr="0057074D" w:rsidRDefault="0057074D" w:rsidP="0087332D">
            <w:pPr>
              <w:autoSpaceDE w:val="0"/>
              <w:autoSpaceDN w:val="0"/>
              <w:adjustRightInd w:val="0"/>
              <w:jc w:val="left"/>
              <w:rPr>
                <w:rFonts w:ascii="Arial Narrow" w:eastAsia="Arial Unicode MS" w:hAnsi="Arial Narrow"/>
                <w:color w:val="000000"/>
                <w:szCs w:val="21"/>
                <w:bdr w:val="nil"/>
              </w:rPr>
            </w:pPr>
            <w:r w:rsidRPr="0057074D">
              <w:rPr>
                <w:rFonts w:ascii="Arial Narrow" w:eastAsia="Arial Unicode MS" w:hAnsi="Arial Narrow"/>
                <w:color w:val="000000"/>
                <w:szCs w:val="21"/>
                <w:bdr w:val="nil"/>
              </w:rPr>
              <w:t>Pharmacokinetics, part 1</w:t>
            </w:r>
          </w:p>
        </w:tc>
      </w:tr>
      <w:tr w:rsidR="0057074D" w:rsidRPr="00E5668C" w14:paraId="7DABA5EA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50C76624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6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</w:t>
            </w:r>
          </w:p>
        </w:tc>
        <w:tc>
          <w:tcPr>
            <w:tcW w:w="3402" w:type="dxa"/>
            <w:vAlign w:val="center"/>
          </w:tcPr>
          <w:p w14:paraId="0CA64BDF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16" w:type="dxa"/>
            <w:vAlign w:val="center"/>
          </w:tcPr>
          <w:p w14:paraId="62B966DA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57074D" w:rsidRPr="00E5668C" w14:paraId="6210CCD0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3D08F15A" w14:textId="612E0E0E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7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</w:t>
            </w:r>
          </w:p>
        </w:tc>
        <w:tc>
          <w:tcPr>
            <w:tcW w:w="3402" w:type="dxa"/>
            <w:vAlign w:val="center"/>
          </w:tcPr>
          <w:p w14:paraId="1B1FE08A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16" w:type="dxa"/>
            <w:vAlign w:val="center"/>
          </w:tcPr>
          <w:p w14:paraId="30F5D59E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57074D" w:rsidRPr="00E5668C" w14:paraId="61BE8A72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398E2D2A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8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1E6789CA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051DC295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 Unicode MS" w:hAnsi="Arial Narrow"/>
                <w:color w:val="000000"/>
                <w:szCs w:val="21"/>
                <w:bdr w:val="nil"/>
              </w:rPr>
              <w:t>Pharmacokinetics, part 2</w:t>
            </w:r>
          </w:p>
        </w:tc>
      </w:tr>
      <w:tr w:rsidR="0057074D" w:rsidRPr="00E5668C" w14:paraId="2A04C0C9" w14:textId="77777777" w:rsidTr="0087332D">
        <w:trPr>
          <w:trHeight w:val="391"/>
        </w:trPr>
        <w:tc>
          <w:tcPr>
            <w:tcW w:w="1668" w:type="dxa"/>
            <w:vAlign w:val="center"/>
          </w:tcPr>
          <w:p w14:paraId="65D219B8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9th day 2 Hours</w:t>
            </w:r>
          </w:p>
        </w:tc>
        <w:tc>
          <w:tcPr>
            <w:tcW w:w="3402" w:type="dxa"/>
            <w:vAlign w:val="center"/>
          </w:tcPr>
          <w:p w14:paraId="48318DAC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3014D38E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Review session 1</w:t>
            </w:r>
          </w:p>
        </w:tc>
      </w:tr>
      <w:tr w:rsidR="0057074D" w:rsidRPr="00E5668C" w14:paraId="32E9FB0D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13649C77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10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 xml:space="preserve">th </w:t>
            </w:r>
            <w:r w:rsidRPr="0057074D">
              <w:rPr>
                <w:rFonts w:ascii="Arial Narrow" w:eastAsia="Arial" w:hAnsi="Arial Narrow"/>
                <w:szCs w:val="21"/>
              </w:rPr>
              <w:t>day 2 Hours</w:t>
            </w:r>
          </w:p>
        </w:tc>
        <w:tc>
          <w:tcPr>
            <w:tcW w:w="3402" w:type="dxa"/>
            <w:vAlign w:val="center"/>
          </w:tcPr>
          <w:p w14:paraId="15D3329C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6249590C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Targets for drug action</w:t>
            </w:r>
          </w:p>
        </w:tc>
      </w:tr>
      <w:tr w:rsidR="0057074D" w:rsidRPr="00E5668C" w14:paraId="100A399A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5550E575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11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1B7F9B23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096F5B32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Pharmacodynamics</w:t>
            </w:r>
          </w:p>
        </w:tc>
      </w:tr>
      <w:tr w:rsidR="0057074D" w:rsidRPr="00E5668C" w14:paraId="2A86F564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73507167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12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701B7FEA" w14:textId="3EDE26AD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Student Presentation:</w:t>
            </w:r>
          </w:p>
          <w:p w14:paraId="6A072BD1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Literature Review</w:t>
            </w:r>
          </w:p>
        </w:tc>
        <w:tc>
          <w:tcPr>
            <w:tcW w:w="4216" w:type="dxa"/>
            <w:vAlign w:val="center"/>
          </w:tcPr>
          <w:p w14:paraId="3028DBDA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 Unicode MS" w:hAnsi="Arial Narrow"/>
                <w:color w:val="000000"/>
                <w:szCs w:val="21"/>
                <w:bdr w:val="nil"/>
              </w:rPr>
              <w:t>Chapter 5</w:t>
            </w:r>
          </w:p>
        </w:tc>
      </w:tr>
      <w:tr w:rsidR="0057074D" w:rsidRPr="00E5668C" w14:paraId="78533320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1680C3D7" w14:textId="6B7E816E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13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</w:t>
            </w:r>
          </w:p>
        </w:tc>
        <w:tc>
          <w:tcPr>
            <w:tcW w:w="3402" w:type="dxa"/>
            <w:vAlign w:val="center"/>
          </w:tcPr>
          <w:p w14:paraId="64E5BFA8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16" w:type="dxa"/>
            <w:vAlign w:val="center"/>
          </w:tcPr>
          <w:p w14:paraId="5CF684D8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57074D" w:rsidRPr="00E5668C" w14:paraId="35E23CAA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2ADD389B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14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</w:t>
            </w:r>
          </w:p>
        </w:tc>
        <w:tc>
          <w:tcPr>
            <w:tcW w:w="3402" w:type="dxa"/>
            <w:vAlign w:val="center"/>
          </w:tcPr>
          <w:p w14:paraId="03D14E08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16" w:type="dxa"/>
            <w:vAlign w:val="center"/>
          </w:tcPr>
          <w:p w14:paraId="0FAB3378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57074D" w:rsidRPr="00E5668C" w14:paraId="644DB9DD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433E16D5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15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>th</w:t>
            </w:r>
            <w:r w:rsidRPr="0057074D">
              <w:rPr>
                <w:rFonts w:ascii="Arial Narrow" w:eastAsia="Arial" w:hAnsi="Arial Narrow"/>
                <w:szCs w:val="21"/>
              </w:rPr>
              <w:t xml:space="preserve"> day 2 Hours</w:t>
            </w:r>
          </w:p>
        </w:tc>
        <w:tc>
          <w:tcPr>
            <w:tcW w:w="3402" w:type="dxa"/>
            <w:vAlign w:val="center"/>
          </w:tcPr>
          <w:p w14:paraId="3FFEB163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Harvard Medical School</w:t>
            </w:r>
          </w:p>
        </w:tc>
        <w:tc>
          <w:tcPr>
            <w:tcW w:w="4216" w:type="dxa"/>
            <w:vAlign w:val="center"/>
          </w:tcPr>
          <w:p w14:paraId="28E7EBCC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Drug discovery, design and development</w:t>
            </w:r>
          </w:p>
        </w:tc>
      </w:tr>
      <w:tr w:rsidR="0057074D" w:rsidRPr="00E5668C" w14:paraId="091EF3F5" w14:textId="77777777" w:rsidTr="0087332D">
        <w:trPr>
          <w:trHeight w:val="397"/>
        </w:trPr>
        <w:tc>
          <w:tcPr>
            <w:tcW w:w="1668" w:type="dxa"/>
            <w:vAlign w:val="center"/>
          </w:tcPr>
          <w:p w14:paraId="14E03B70" w14:textId="77777777" w:rsidR="0057074D" w:rsidRPr="0057074D" w:rsidRDefault="0057074D" w:rsidP="0087332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16</w:t>
            </w:r>
            <w:r w:rsidRPr="0057074D">
              <w:rPr>
                <w:rFonts w:ascii="Arial Narrow" w:eastAsia="Arial" w:hAnsi="Arial Narrow"/>
                <w:szCs w:val="21"/>
                <w:vertAlign w:val="superscript"/>
              </w:rPr>
              <w:t xml:space="preserve">th </w:t>
            </w:r>
            <w:r w:rsidRPr="0057074D">
              <w:rPr>
                <w:rFonts w:ascii="Arial Narrow" w:eastAsia="Arial" w:hAnsi="Arial Narrow"/>
                <w:szCs w:val="21"/>
              </w:rPr>
              <w:t>day 2 Hours</w:t>
            </w:r>
          </w:p>
        </w:tc>
        <w:tc>
          <w:tcPr>
            <w:tcW w:w="3402" w:type="dxa"/>
            <w:vAlign w:val="center"/>
          </w:tcPr>
          <w:p w14:paraId="7954FD98" w14:textId="77777777" w:rsidR="0057074D" w:rsidRPr="0087332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87332D">
              <w:rPr>
                <w:rFonts w:ascii="Arial Narrow" w:eastAsia="Arial" w:hAnsi="Arial Narrow"/>
                <w:szCs w:val="21"/>
              </w:rPr>
              <w:t>TA</w:t>
            </w:r>
          </w:p>
        </w:tc>
        <w:tc>
          <w:tcPr>
            <w:tcW w:w="4216" w:type="dxa"/>
            <w:vAlign w:val="center"/>
          </w:tcPr>
          <w:p w14:paraId="4C919C1D" w14:textId="77777777" w:rsidR="0057074D" w:rsidRPr="0057074D" w:rsidRDefault="0057074D" w:rsidP="0087332D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57074D">
              <w:rPr>
                <w:rFonts w:ascii="Arial Narrow" w:eastAsia="Arial" w:hAnsi="Arial Narrow"/>
                <w:szCs w:val="21"/>
              </w:rPr>
              <w:t>The final group report</w:t>
            </w:r>
          </w:p>
        </w:tc>
      </w:tr>
    </w:tbl>
    <w:p w14:paraId="0381B54E" w14:textId="77777777" w:rsidR="002A3879" w:rsidRDefault="002A3879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14:paraId="221526C3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项目申请</w:t>
      </w:r>
    </w:p>
    <w:p w14:paraId="207CCDE0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lastRenderedPageBreak/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6EF2C557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全日制在校本科生或研究生</w:t>
      </w:r>
    </w:p>
    <w:p w14:paraId="728998EF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道德品质好，身心健康，能顺利完成学习任务</w:t>
      </w:r>
    </w:p>
    <w:p w14:paraId="23BCEC42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适用于</w:t>
      </w:r>
      <w:r w:rsidR="0057074D">
        <w:rPr>
          <w:rFonts w:ascii="Arial Narrow" w:eastAsiaTheme="minorEastAsia" w:hAnsi="Arial Narrow" w:cs="Calibri" w:hint="eastAsia"/>
          <w:szCs w:val="21"/>
        </w:rPr>
        <w:t>药学</w:t>
      </w:r>
      <w:r w:rsidR="0057074D">
        <w:rPr>
          <w:rFonts w:ascii="Arial Narrow" w:eastAsiaTheme="minorEastAsia" w:hAnsi="Arial Narrow" w:cs="Calibri"/>
          <w:szCs w:val="21"/>
        </w:rPr>
        <w:t>相关</w:t>
      </w:r>
      <w:r>
        <w:rPr>
          <w:rFonts w:ascii="Arial Narrow" w:eastAsiaTheme="minorEastAsia" w:hAnsi="Arial Narrow" w:cs="Calibri"/>
          <w:szCs w:val="21"/>
        </w:rPr>
        <w:t>专业学生</w:t>
      </w:r>
    </w:p>
    <w:p w14:paraId="21C054F4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60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5.5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470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425</w:t>
      </w:r>
      <w:r>
        <w:rPr>
          <w:rFonts w:ascii="Arial Narrow" w:eastAsiaTheme="minorEastAsia" w:hAnsi="Arial Narrow" w:cs="Calibri" w:hint="eastAsia"/>
          <w:szCs w:val="21"/>
        </w:rPr>
        <w:t>或通过英文面试</w:t>
      </w:r>
    </w:p>
    <w:p w14:paraId="6A87D839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报名截止日期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/>
          <w:szCs w:val="21"/>
        </w:rPr>
        <w:t>202</w:t>
      </w:r>
      <w:r>
        <w:rPr>
          <w:rFonts w:ascii="Arial Narrow" w:eastAsiaTheme="minorEastAsia" w:hAnsi="Arial Narrow" w:cs="Calibri" w:hint="eastAsia"/>
          <w:szCs w:val="21"/>
        </w:rPr>
        <w:t>2</w:t>
      </w:r>
      <w:r>
        <w:rPr>
          <w:rFonts w:ascii="Arial Narrow" w:eastAsiaTheme="minorEastAsia" w:hAnsi="Arial Narrow" w:cs="Calibri"/>
          <w:szCs w:val="21"/>
        </w:rPr>
        <w:t>年</w:t>
      </w:r>
      <w:r w:rsidR="009F6480">
        <w:rPr>
          <w:rFonts w:ascii="Arial Narrow" w:eastAsiaTheme="minorEastAsia" w:hAnsi="Arial Narrow" w:cs="Calibri" w:hint="eastAsia"/>
          <w:szCs w:val="21"/>
        </w:rPr>
        <w:t>11</w:t>
      </w:r>
      <w:r>
        <w:rPr>
          <w:rFonts w:ascii="Arial Narrow" w:eastAsiaTheme="minorEastAsia" w:hAnsi="Arial Narrow" w:cs="Calibri"/>
          <w:szCs w:val="21"/>
        </w:rPr>
        <w:t>月</w:t>
      </w:r>
      <w:r>
        <w:rPr>
          <w:rFonts w:ascii="Arial Narrow" w:eastAsiaTheme="minorEastAsia" w:hAnsi="Arial Narrow" w:cs="Calibri"/>
          <w:szCs w:val="21"/>
        </w:rPr>
        <w:t>1</w:t>
      </w:r>
      <w:r w:rsidR="009F6480">
        <w:rPr>
          <w:rFonts w:ascii="Arial Narrow" w:eastAsiaTheme="minorEastAsia" w:hAnsi="Arial Narrow" w:cs="Calibri" w:hint="eastAsia"/>
          <w:szCs w:val="21"/>
        </w:rPr>
        <w:t>5</w:t>
      </w:r>
      <w:r>
        <w:rPr>
          <w:rFonts w:ascii="Arial Narrow" w:eastAsiaTheme="minorEastAsia" w:hAnsi="Arial Narrow" w:cs="Calibri"/>
          <w:szCs w:val="21"/>
        </w:rPr>
        <w:t>日</w:t>
      </w:r>
    </w:p>
    <w:p w14:paraId="787EFCC3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040E9199" w14:textId="77777777" w:rsidR="00ED6CE0" w:rsidRPr="00FD6F50" w:rsidRDefault="00ED6CE0" w:rsidP="00ED6CE0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 w:hint="eastAsia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r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>
        <w:rPr>
          <w:rFonts w:ascii="Arial Narrow" w:hAnsi="Arial Narrow" w:cs="Calibri" w:hint="eastAsia"/>
          <w:kern w:val="0"/>
          <w:szCs w:val="21"/>
        </w:rPr>
        <w:t>报名</w:t>
      </w:r>
    </w:p>
    <w:p w14:paraId="1CFCEFC9" w14:textId="77777777" w:rsidR="002A3879" w:rsidRDefault="001C2252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bookmarkStart w:id="0" w:name="_GoBack"/>
      <w:bookmarkEnd w:id="0"/>
      <w:r>
        <w:rPr>
          <w:rFonts w:ascii="Arial Narrow" w:eastAsiaTheme="minorEastAsia" w:hAnsi="Arial Narrow"/>
        </w:rPr>
        <w:t>学生提交正式申请材料并缴纳项目费用，获得录取资格</w:t>
      </w:r>
    </w:p>
    <w:p w14:paraId="2E87A187" w14:textId="77777777" w:rsidR="002A3879" w:rsidRDefault="001C2252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</w:rPr>
        <w:t>开课前</w:t>
      </w:r>
      <w:r>
        <w:rPr>
          <w:rFonts w:ascii="Arial Narrow" w:eastAsiaTheme="minorEastAsia" w:hAnsi="Arial Narrow"/>
        </w:rPr>
        <w:t>1</w:t>
      </w:r>
      <w:r>
        <w:rPr>
          <w:rFonts w:ascii="Arial Narrow" w:eastAsiaTheme="minorEastAsia" w:hAnsi="Arial Narrow" w:hint="eastAsia"/>
        </w:rPr>
        <w:t>周</w:t>
      </w:r>
      <w:r>
        <w:rPr>
          <w:rFonts w:ascii="Arial Narrow" w:eastAsiaTheme="minorEastAsia" w:hAnsi="Arial Narrow"/>
        </w:rPr>
        <w:t>左右发送课前通知准备上课</w:t>
      </w:r>
    </w:p>
    <w:p w14:paraId="244C71AA" w14:textId="77777777" w:rsidR="002A3879" w:rsidRDefault="001C2252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</w:t>
      </w:r>
      <w:proofErr w:type="gramEnd"/>
      <w:r>
        <w:rPr>
          <w:rFonts w:ascii="Arial Narrow" w:hAnsi="Arial Narrow"/>
          <w:szCs w:val="21"/>
        </w:rPr>
        <w:t>行项目咨询</w:t>
      </w:r>
    </w:p>
    <w:p w14:paraId="23B15463" w14:textId="77777777" w:rsidR="002A3879" w:rsidRDefault="001C2252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03E86E04" wp14:editId="06D1367F">
            <wp:extent cx="1447800" cy="142875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23244B9A" wp14:editId="427525E4">
            <wp:extent cx="1428750" cy="1428750"/>
            <wp:effectExtent l="0" t="0" r="6350" b="635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F1455" w14:textId="77777777" w:rsidR="002A3879" w:rsidRDefault="001C2252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2A3879" w:rsidSect="002A3879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D91CD" w14:textId="77777777" w:rsidR="00F4758C" w:rsidRDefault="00F4758C" w:rsidP="009F6480">
      <w:r>
        <w:separator/>
      </w:r>
    </w:p>
  </w:endnote>
  <w:endnote w:type="continuationSeparator" w:id="0">
    <w:p w14:paraId="1E70C66E" w14:textId="77777777" w:rsidR="00F4758C" w:rsidRDefault="00F4758C" w:rsidP="009F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BBB71" w14:textId="77777777" w:rsidR="00F4758C" w:rsidRDefault="00F4758C" w:rsidP="009F6480">
      <w:r>
        <w:separator/>
      </w:r>
    </w:p>
  </w:footnote>
  <w:footnote w:type="continuationSeparator" w:id="0">
    <w:p w14:paraId="548E0CB5" w14:textId="77777777" w:rsidR="00F4758C" w:rsidRDefault="00F4758C" w:rsidP="009F6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76D4E"/>
    <w:multiLevelType w:val="multilevel"/>
    <w:tmpl w:val="1A276D4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346592"/>
    <w:multiLevelType w:val="multilevel"/>
    <w:tmpl w:val="36AA62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8377F6"/>
    <w:multiLevelType w:val="multilevel"/>
    <w:tmpl w:val="418377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935310"/>
    <w:multiLevelType w:val="multilevel"/>
    <w:tmpl w:val="6E93531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73D"/>
    <w:rsid w:val="00010F31"/>
    <w:rsid w:val="000169DD"/>
    <w:rsid w:val="00017B34"/>
    <w:rsid w:val="00020D2A"/>
    <w:rsid w:val="00020D7D"/>
    <w:rsid w:val="0002131E"/>
    <w:rsid w:val="000224CC"/>
    <w:rsid w:val="00022AFD"/>
    <w:rsid w:val="000230BD"/>
    <w:rsid w:val="00023476"/>
    <w:rsid w:val="000236D2"/>
    <w:rsid w:val="00024C64"/>
    <w:rsid w:val="00025206"/>
    <w:rsid w:val="000263F1"/>
    <w:rsid w:val="00030305"/>
    <w:rsid w:val="0003068E"/>
    <w:rsid w:val="00030A02"/>
    <w:rsid w:val="00030E87"/>
    <w:rsid w:val="00031403"/>
    <w:rsid w:val="00032519"/>
    <w:rsid w:val="00033EED"/>
    <w:rsid w:val="00033F18"/>
    <w:rsid w:val="0003431E"/>
    <w:rsid w:val="0003596D"/>
    <w:rsid w:val="00035CA7"/>
    <w:rsid w:val="00035D68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3026"/>
    <w:rsid w:val="00065242"/>
    <w:rsid w:val="00066ED0"/>
    <w:rsid w:val="00067D4B"/>
    <w:rsid w:val="00070FBF"/>
    <w:rsid w:val="00073AFD"/>
    <w:rsid w:val="00074C97"/>
    <w:rsid w:val="000807ED"/>
    <w:rsid w:val="000820F9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A5634"/>
    <w:rsid w:val="000B0533"/>
    <w:rsid w:val="000B1379"/>
    <w:rsid w:val="000B1A29"/>
    <w:rsid w:val="000B24CB"/>
    <w:rsid w:val="000B4F97"/>
    <w:rsid w:val="000B64AC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0822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1858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BCA"/>
    <w:rsid w:val="00145229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4D37"/>
    <w:rsid w:val="00167060"/>
    <w:rsid w:val="00167799"/>
    <w:rsid w:val="00167C8D"/>
    <w:rsid w:val="00170451"/>
    <w:rsid w:val="00173281"/>
    <w:rsid w:val="0017377D"/>
    <w:rsid w:val="001738F0"/>
    <w:rsid w:val="00173A7E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2FD"/>
    <w:rsid w:val="001933C9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A7EF9"/>
    <w:rsid w:val="001B1730"/>
    <w:rsid w:val="001B1DAA"/>
    <w:rsid w:val="001B2069"/>
    <w:rsid w:val="001B3B2F"/>
    <w:rsid w:val="001B600B"/>
    <w:rsid w:val="001C1A51"/>
    <w:rsid w:val="001C2252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74CC"/>
    <w:rsid w:val="001D7C02"/>
    <w:rsid w:val="001E09A8"/>
    <w:rsid w:val="001E2EB4"/>
    <w:rsid w:val="001E31D7"/>
    <w:rsid w:val="001E321D"/>
    <w:rsid w:val="001E3C9E"/>
    <w:rsid w:val="001E42F2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057E"/>
    <w:rsid w:val="00201963"/>
    <w:rsid w:val="00202030"/>
    <w:rsid w:val="00202A46"/>
    <w:rsid w:val="00203BFF"/>
    <w:rsid w:val="00206418"/>
    <w:rsid w:val="00211BB5"/>
    <w:rsid w:val="00211D37"/>
    <w:rsid w:val="002133D5"/>
    <w:rsid w:val="002133F2"/>
    <w:rsid w:val="00213D09"/>
    <w:rsid w:val="00215686"/>
    <w:rsid w:val="0021575D"/>
    <w:rsid w:val="00215C6B"/>
    <w:rsid w:val="0021711E"/>
    <w:rsid w:val="002202A8"/>
    <w:rsid w:val="00220E2D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484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3879"/>
    <w:rsid w:val="002A402F"/>
    <w:rsid w:val="002A477A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5C34"/>
    <w:rsid w:val="002C5FB5"/>
    <w:rsid w:val="002C6AEB"/>
    <w:rsid w:val="002C722D"/>
    <w:rsid w:val="002D04D0"/>
    <w:rsid w:val="002D3409"/>
    <w:rsid w:val="002D48CC"/>
    <w:rsid w:val="002D64B4"/>
    <w:rsid w:val="002D69C7"/>
    <w:rsid w:val="002D76B2"/>
    <w:rsid w:val="002D7905"/>
    <w:rsid w:val="002D7B20"/>
    <w:rsid w:val="002E0173"/>
    <w:rsid w:val="002E0797"/>
    <w:rsid w:val="002E1476"/>
    <w:rsid w:val="002E14B6"/>
    <w:rsid w:val="002E2B4A"/>
    <w:rsid w:val="002E319D"/>
    <w:rsid w:val="002E3299"/>
    <w:rsid w:val="002E4985"/>
    <w:rsid w:val="002E49B7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6872"/>
    <w:rsid w:val="0031712B"/>
    <w:rsid w:val="0032092A"/>
    <w:rsid w:val="00321528"/>
    <w:rsid w:val="00321717"/>
    <w:rsid w:val="00321D5F"/>
    <w:rsid w:val="00325026"/>
    <w:rsid w:val="0032551F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1B3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1A1"/>
    <w:rsid w:val="00364A0C"/>
    <w:rsid w:val="00366506"/>
    <w:rsid w:val="003717AB"/>
    <w:rsid w:val="00371B64"/>
    <w:rsid w:val="003738EA"/>
    <w:rsid w:val="00375491"/>
    <w:rsid w:val="0037561B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0AC7"/>
    <w:rsid w:val="003A260F"/>
    <w:rsid w:val="003A3A5B"/>
    <w:rsid w:val="003A6BB9"/>
    <w:rsid w:val="003A70F2"/>
    <w:rsid w:val="003B07D0"/>
    <w:rsid w:val="003B2028"/>
    <w:rsid w:val="003B4151"/>
    <w:rsid w:val="003B41E7"/>
    <w:rsid w:val="003B5A1E"/>
    <w:rsid w:val="003B669C"/>
    <w:rsid w:val="003B7583"/>
    <w:rsid w:val="003B786E"/>
    <w:rsid w:val="003C0376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1116B"/>
    <w:rsid w:val="004115D9"/>
    <w:rsid w:val="00411CAB"/>
    <w:rsid w:val="004121A9"/>
    <w:rsid w:val="0041273F"/>
    <w:rsid w:val="00412A52"/>
    <w:rsid w:val="00414A06"/>
    <w:rsid w:val="004161B1"/>
    <w:rsid w:val="00416EA7"/>
    <w:rsid w:val="00417DFD"/>
    <w:rsid w:val="00421465"/>
    <w:rsid w:val="00421790"/>
    <w:rsid w:val="0042204E"/>
    <w:rsid w:val="00422110"/>
    <w:rsid w:val="00424C95"/>
    <w:rsid w:val="00426325"/>
    <w:rsid w:val="00427675"/>
    <w:rsid w:val="00427B94"/>
    <w:rsid w:val="0043254D"/>
    <w:rsid w:val="00433D3B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579BA"/>
    <w:rsid w:val="004604FA"/>
    <w:rsid w:val="004624BE"/>
    <w:rsid w:val="0046359C"/>
    <w:rsid w:val="004638E4"/>
    <w:rsid w:val="00463969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92292"/>
    <w:rsid w:val="00492491"/>
    <w:rsid w:val="004931F4"/>
    <w:rsid w:val="004932B6"/>
    <w:rsid w:val="00493BFD"/>
    <w:rsid w:val="004946E0"/>
    <w:rsid w:val="00495255"/>
    <w:rsid w:val="00495E6D"/>
    <w:rsid w:val="004A1602"/>
    <w:rsid w:val="004A2814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66A7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7B7"/>
    <w:rsid w:val="004F5890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21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27799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9E8"/>
    <w:rsid w:val="00555016"/>
    <w:rsid w:val="00555F4A"/>
    <w:rsid w:val="00556212"/>
    <w:rsid w:val="00557BD7"/>
    <w:rsid w:val="005606AC"/>
    <w:rsid w:val="00561B03"/>
    <w:rsid w:val="00563C1B"/>
    <w:rsid w:val="00563F4C"/>
    <w:rsid w:val="00564768"/>
    <w:rsid w:val="005669D8"/>
    <w:rsid w:val="0057074D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2C"/>
    <w:rsid w:val="00586D6C"/>
    <w:rsid w:val="0058733F"/>
    <w:rsid w:val="00587D18"/>
    <w:rsid w:val="00593143"/>
    <w:rsid w:val="00594449"/>
    <w:rsid w:val="00594538"/>
    <w:rsid w:val="00594C58"/>
    <w:rsid w:val="00594D7A"/>
    <w:rsid w:val="00594DE9"/>
    <w:rsid w:val="00596D1A"/>
    <w:rsid w:val="00597D3D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4B9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4538"/>
    <w:rsid w:val="005D50EF"/>
    <w:rsid w:val="005D51C2"/>
    <w:rsid w:val="005D6F09"/>
    <w:rsid w:val="005D77DB"/>
    <w:rsid w:val="005E035C"/>
    <w:rsid w:val="005E1519"/>
    <w:rsid w:val="005E262D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44AF"/>
    <w:rsid w:val="005F6112"/>
    <w:rsid w:val="00600310"/>
    <w:rsid w:val="006011E4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17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25BC"/>
    <w:rsid w:val="00633384"/>
    <w:rsid w:val="006351D6"/>
    <w:rsid w:val="006359FB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3D74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B7B"/>
    <w:rsid w:val="00673E32"/>
    <w:rsid w:val="006740B4"/>
    <w:rsid w:val="00674734"/>
    <w:rsid w:val="00674DAD"/>
    <w:rsid w:val="0067541F"/>
    <w:rsid w:val="00676DF8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575"/>
    <w:rsid w:val="006A0818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2AF9"/>
    <w:rsid w:val="007471A6"/>
    <w:rsid w:val="00747519"/>
    <w:rsid w:val="00747608"/>
    <w:rsid w:val="00753525"/>
    <w:rsid w:val="007559A1"/>
    <w:rsid w:val="00755EE3"/>
    <w:rsid w:val="00757990"/>
    <w:rsid w:val="00760C7A"/>
    <w:rsid w:val="007619AD"/>
    <w:rsid w:val="007621D5"/>
    <w:rsid w:val="00762330"/>
    <w:rsid w:val="00762492"/>
    <w:rsid w:val="00762B3D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5F2A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5E5"/>
    <w:rsid w:val="007F79E2"/>
    <w:rsid w:val="00800060"/>
    <w:rsid w:val="00801BE9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60D4"/>
    <w:rsid w:val="008161F4"/>
    <w:rsid w:val="00822C07"/>
    <w:rsid w:val="00823E2F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226E"/>
    <w:rsid w:val="00854B5F"/>
    <w:rsid w:val="00855260"/>
    <w:rsid w:val="00860271"/>
    <w:rsid w:val="00861DAC"/>
    <w:rsid w:val="0086227D"/>
    <w:rsid w:val="00863FEE"/>
    <w:rsid w:val="008653E0"/>
    <w:rsid w:val="0086644A"/>
    <w:rsid w:val="008730BB"/>
    <w:rsid w:val="0087332D"/>
    <w:rsid w:val="00880B5C"/>
    <w:rsid w:val="00881CA9"/>
    <w:rsid w:val="00882492"/>
    <w:rsid w:val="0088262F"/>
    <w:rsid w:val="008829DB"/>
    <w:rsid w:val="00882E11"/>
    <w:rsid w:val="00883821"/>
    <w:rsid w:val="00883BFF"/>
    <w:rsid w:val="00883EFA"/>
    <w:rsid w:val="00883FA4"/>
    <w:rsid w:val="0088500C"/>
    <w:rsid w:val="008853E0"/>
    <w:rsid w:val="0088679A"/>
    <w:rsid w:val="00886E91"/>
    <w:rsid w:val="0088704F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51C"/>
    <w:rsid w:val="008A29F3"/>
    <w:rsid w:val="008A3794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12B9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4E58"/>
    <w:rsid w:val="008E54DB"/>
    <w:rsid w:val="008E72F5"/>
    <w:rsid w:val="008E7A53"/>
    <w:rsid w:val="008F1045"/>
    <w:rsid w:val="008F1F5F"/>
    <w:rsid w:val="008F2A31"/>
    <w:rsid w:val="008F3AC5"/>
    <w:rsid w:val="008F621A"/>
    <w:rsid w:val="008F6CC8"/>
    <w:rsid w:val="009005E9"/>
    <w:rsid w:val="009018E4"/>
    <w:rsid w:val="00901B91"/>
    <w:rsid w:val="00902FD4"/>
    <w:rsid w:val="00903BED"/>
    <w:rsid w:val="00905613"/>
    <w:rsid w:val="00905BF1"/>
    <w:rsid w:val="009073C0"/>
    <w:rsid w:val="00907AAA"/>
    <w:rsid w:val="009111B0"/>
    <w:rsid w:val="009134CB"/>
    <w:rsid w:val="00913572"/>
    <w:rsid w:val="00915EF9"/>
    <w:rsid w:val="00916CD0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2506D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1435"/>
    <w:rsid w:val="00952045"/>
    <w:rsid w:val="00952BA5"/>
    <w:rsid w:val="009554FB"/>
    <w:rsid w:val="00957EEC"/>
    <w:rsid w:val="00962C1C"/>
    <w:rsid w:val="00963696"/>
    <w:rsid w:val="009642E6"/>
    <w:rsid w:val="009645E2"/>
    <w:rsid w:val="00965CCC"/>
    <w:rsid w:val="00965F1D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AFC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18AF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480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36E1A"/>
    <w:rsid w:val="00A4067B"/>
    <w:rsid w:val="00A40977"/>
    <w:rsid w:val="00A4519A"/>
    <w:rsid w:val="00A45DC2"/>
    <w:rsid w:val="00A461A7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752"/>
    <w:rsid w:val="00A8598E"/>
    <w:rsid w:val="00A864C0"/>
    <w:rsid w:val="00A91F44"/>
    <w:rsid w:val="00A955D9"/>
    <w:rsid w:val="00A96197"/>
    <w:rsid w:val="00A96609"/>
    <w:rsid w:val="00AA091F"/>
    <w:rsid w:val="00AA2334"/>
    <w:rsid w:val="00AA331C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5B8E"/>
    <w:rsid w:val="00AC63F2"/>
    <w:rsid w:val="00AC7023"/>
    <w:rsid w:val="00AC7C1D"/>
    <w:rsid w:val="00AD0CF9"/>
    <w:rsid w:val="00AD22A3"/>
    <w:rsid w:val="00AD2D38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316F"/>
    <w:rsid w:val="00B0605C"/>
    <w:rsid w:val="00B06BA6"/>
    <w:rsid w:val="00B07BDC"/>
    <w:rsid w:val="00B1041C"/>
    <w:rsid w:val="00B12237"/>
    <w:rsid w:val="00B12F3C"/>
    <w:rsid w:val="00B13162"/>
    <w:rsid w:val="00B133E0"/>
    <w:rsid w:val="00B165DD"/>
    <w:rsid w:val="00B17B88"/>
    <w:rsid w:val="00B20470"/>
    <w:rsid w:val="00B204C8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2C18"/>
    <w:rsid w:val="00B45EA5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295B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C00BF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C7DAB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031C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36E8B"/>
    <w:rsid w:val="00C40F0C"/>
    <w:rsid w:val="00C42C53"/>
    <w:rsid w:val="00C43B25"/>
    <w:rsid w:val="00C444EA"/>
    <w:rsid w:val="00C464C3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6EA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4335"/>
    <w:rsid w:val="00CE5946"/>
    <w:rsid w:val="00CE665F"/>
    <w:rsid w:val="00CE67ED"/>
    <w:rsid w:val="00CE741F"/>
    <w:rsid w:val="00CF0698"/>
    <w:rsid w:val="00CF0E27"/>
    <w:rsid w:val="00CF197E"/>
    <w:rsid w:val="00CF4D2B"/>
    <w:rsid w:val="00CF5040"/>
    <w:rsid w:val="00D0229F"/>
    <w:rsid w:val="00D03331"/>
    <w:rsid w:val="00D073EA"/>
    <w:rsid w:val="00D07820"/>
    <w:rsid w:val="00D105A9"/>
    <w:rsid w:val="00D10D0A"/>
    <w:rsid w:val="00D11D02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27D91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A55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369F"/>
    <w:rsid w:val="00D9586A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44AF"/>
    <w:rsid w:val="00DB53F6"/>
    <w:rsid w:val="00DB5B38"/>
    <w:rsid w:val="00DB7026"/>
    <w:rsid w:val="00DC2F1C"/>
    <w:rsid w:val="00DC2F84"/>
    <w:rsid w:val="00DC4BA2"/>
    <w:rsid w:val="00DC4E7E"/>
    <w:rsid w:val="00DC783F"/>
    <w:rsid w:val="00DD3EC5"/>
    <w:rsid w:val="00DD46BA"/>
    <w:rsid w:val="00DD4C8D"/>
    <w:rsid w:val="00DD50A6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DF7174"/>
    <w:rsid w:val="00E00245"/>
    <w:rsid w:val="00E00371"/>
    <w:rsid w:val="00E019B8"/>
    <w:rsid w:val="00E022F1"/>
    <w:rsid w:val="00E02E50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16E6"/>
    <w:rsid w:val="00E32598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4769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1CAF"/>
    <w:rsid w:val="00EA3AA7"/>
    <w:rsid w:val="00EA3F58"/>
    <w:rsid w:val="00EA4003"/>
    <w:rsid w:val="00EA4FF4"/>
    <w:rsid w:val="00EA6F61"/>
    <w:rsid w:val="00EB0151"/>
    <w:rsid w:val="00EB1749"/>
    <w:rsid w:val="00EB2B49"/>
    <w:rsid w:val="00EB3D57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2CE"/>
    <w:rsid w:val="00ED5E63"/>
    <w:rsid w:val="00ED5F98"/>
    <w:rsid w:val="00ED6CE0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426C"/>
    <w:rsid w:val="00F06BD2"/>
    <w:rsid w:val="00F0726B"/>
    <w:rsid w:val="00F07D03"/>
    <w:rsid w:val="00F11D99"/>
    <w:rsid w:val="00F11F87"/>
    <w:rsid w:val="00F1370D"/>
    <w:rsid w:val="00F13937"/>
    <w:rsid w:val="00F13F80"/>
    <w:rsid w:val="00F1601B"/>
    <w:rsid w:val="00F16F54"/>
    <w:rsid w:val="00F17267"/>
    <w:rsid w:val="00F22886"/>
    <w:rsid w:val="00F22F87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4758C"/>
    <w:rsid w:val="00F53AB6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2010"/>
    <w:rsid w:val="00F727DA"/>
    <w:rsid w:val="00F734D0"/>
    <w:rsid w:val="00F7477C"/>
    <w:rsid w:val="00F7587B"/>
    <w:rsid w:val="00F76428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1552"/>
    <w:rsid w:val="00FB32DE"/>
    <w:rsid w:val="00FB3ADA"/>
    <w:rsid w:val="00FB420A"/>
    <w:rsid w:val="00FB56E2"/>
    <w:rsid w:val="00FB6354"/>
    <w:rsid w:val="00FB6885"/>
    <w:rsid w:val="00FB7A50"/>
    <w:rsid w:val="00FC0DF5"/>
    <w:rsid w:val="00FC30C9"/>
    <w:rsid w:val="00FC39DA"/>
    <w:rsid w:val="00FC3ED1"/>
    <w:rsid w:val="00FC3FF3"/>
    <w:rsid w:val="00FC44B5"/>
    <w:rsid w:val="00FC6127"/>
    <w:rsid w:val="00FC6F2A"/>
    <w:rsid w:val="00FC7A4D"/>
    <w:rsid w:val="00FD08A0"/>
    <w:rsid w:val="00FD0A23"/>
    <w:rsid w:val="00FD1F63"/>
    <w:rsid w:val="00FD2E42"/>
    <w:rsid w:val="00FD4618"/>
    <w:rsid w:val="00FD4AA6"/>
    <w:rsid w:val="00FD53CC"/>
    <w:rsid w:val="00FD6213"/>
    <w:rsid w:val="00FD7922"/>
    <w:rsid w:val="00FE0052"/>
    <w:rsid w:val="00FE16CF"/>
    <w:rsid w:val="00FE1AA9"/>
    <w:rsid w:val="00FE1C1A"/>
    <w:rsid w:val="00FE2B9E"/>
    <w:rsid w:val="00FE4679"/>
    <w:rsid w:val="00FE4C63"/>
    <w:rsid w:val="00FE4F82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159D0E20"/>
    <w:rsid w:val="3735177E"/>
    <w:rsid w:val="524B11F3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DEF406"/>
  <w15:docId w15:val="{5CED82EB-2AA9-41EB-8042-0806ADC5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38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38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2A387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2A387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A38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2A3879"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rsid w:val="002A3879"/>
    <w:pPr>
      <w:spacing w:after="120"/>
    </w:pPr>
  </w:style>
  <w:style w:type="paragraph" w:styleId="a7">
    <w:name w:val="Body Text Indent"/>
    <w:basedOn w:val="a"/>
    <w:link w:val="a8"/>
    <w:uiPriority w:val="99"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sid w:val="002A3879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2A3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rsid w:val="002A3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sid w:val="002A3879"/>
    <w:rPr>
      <w:b/>
      <w:bCs/>
    </w:rPr>
  </w:style>
  <w:style w:type="table" w:styleId="af2">
    <w:name w:val="Table Grid"/>
    <w:basedOn w:val="a1"/>
    <w:uiPriority w:val="59"/>
    <w:qFormat/>
    <w:rsid w:val="002A387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sid w:val="002A3879"/>
    <w:rPr>
      <w:rFonts w:cs="Times New Roman"/>
      <w:b/>
    </w:rPr>
  </w:style>
  <w:style w:type="character" w:styleId="af4">
    <w:name w:val="Hyperlink"/>
    <w:basedOn w:val="a0"/>
    <w:uiPriority w:val="99"/>
    <w:qFormat/>
    <w:rsid w:val="002A3879"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sid w:val="002A3879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sid w:val="002A3879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sid w:val="002A3879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sid w:val="002A3879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sid w:val="002A3879"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sid w:val="002A3879"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sid w:val="002A3879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sid w:val="002A3879"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sid w:val="002A3879"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sid w:val="002A3879"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qFormat/>
    <w:locked/>
    <w:rsid w:val="002A3879"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sid w:val="002A3879"/>
    <w:rPr>
      <w:sz w:val="21"/>
    </w:rPr>
  </w:style>
  <w:style w:type="character" w:customStyle="1" w:styleId="ztagpre">
    <w:name w:val="ztag pre"/>
    <w:basedOn w:val="a0"/>
    <w:uiPriority w:val="99"/>
    <w:qFormat/>
    <w:rsid w:val="002A3879"/>
    <w:rPr>
      <w:rFonts w:cs="Times New Roman"/>
    </w:rPr>
  </w:style>
  <w:style w:type="character" w:customStyle="1" w:styleId="11">
    <w:name w:val="已访问的超链接1"/>
    <w:uiPriority w:val="99"/>
    <w:qFormat/>
    <w:rsid w:val="002A3879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2A3879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2A3879"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2A3879"/>
    <w:pPr>
      <w:ind w:firstLineChars="200" w:firstLine="420"/>
    </w:pPr>
  </w:style>
  <w:style w:type="paragraph" w:customStyle="1" w:styleId="Default">
    <w:name w:val="Default"/>
    <w:qFormat/>
    <w:rsid w:val="002A387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A387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2A3879"/>
    <w:rPr>
      <w:b/>
      <w:bCs/>
      <w:sz w:val="28"/>
      <w:szCs w:val="28"/>
    </w:rPr>
  </w:style>
  <w:style w:type="paragraph" w:customStyle="1" w:styleId="af7">
    <w:name w:val="默认"/>
    <w:qFormat/>
    <w:rsid w:val="002A3879"/>
    <w:rPr>
      <w:rFonts w:ascii="Helvetica Neue" w:eastAsia="Arial Unicode MS" w:hAnsi="Helvetica Neue" w:cs="Arial Unicode MS"/>
      <w:color w:val="000000"/>
      <w:sz w:val="22"/>
      <w:szCs w:val="22"/>
    </w:rPr>
  </w:style>
  <w:style w:type="character" w:customStyle="1" w:styleId="a6">
    <w:name w:val="正文文本 字符"/>
    <w:basedOn w:val="a0"/>
    <w:link w:val="a5"/>
    <w:uiPriority w:val="99"/>
    <w:qFormat/>
    <w:rsid w:val="002A387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0B9D3-418C-49CD-8416-522AE4ED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1178</Words>
  <Characters>1628</Characters>
  <Application>Microsoft Office Word</Application>
  <DocSecurity>0</DocSecurity>
  <Lines>81</Lines>
  <Paragraphs>100</Paragraphs>
  <ScaleCrop>false</ScaleCrop>
  <Company>Microsoft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293</cp:revision>
  <cp:lastPrinted>2011-12-16T16:54:00Z</cp:lastPrinted>
  <dcterms:created xsi:type="dcterms:W3CDTF">2020-02-10T03:14:00Z</dcterms:created>
  <dcterms:modified xsi:type="dcterms:W3CDTF">2022-10-04T08:17:00Z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3DCBBD006DFE4183BD6AC79A0EF8D122</vt:lpwstr>
  </property>
  <property fmtid="{D5CDD505-2E9C-101B-9397-08002B2CF9AE}" pid="4" name="GrammarlyDocumentId">
    <vt:lpwstr>5167e12abbfa2ca310fc82f230607f299407d985e8a61122d71ef792929ab466</vt:lpwstr>
  </property>
</Properties>
</file>