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微软雅黑" w:hAnsi="微软雅黑" w:eastAsia="微软雅黑"/>
          <w:b/>
          <w:sz w:val="22"/>
        </w:rPr>
      </w:pPr>
    </w:p>
    <w:p>
      <w:pPr>
        <w:spacing w:line="276" w:lineRule="auto"/>
        <w:jc w:val="center"/>
        <w:rPr>
          <w:rFonts w:ascii="微软雅黑" w:hAnsi="微软雅黑" w:eastAsia="微软雅黑"/>
          <w:b/>
          <w:sz w:val="28"/>
          <w:szCs w:val="28"/>
        </w:rPr>
      </w:pPr>
      <w:r>
        <w:rPr>
          <w:rFonts w:ascii="微软雅黑" w:hAnsi="微软雅黑" w:eastAsia="微软雅黑"/>
          <w:b/>
          <w:sz w:val="28"/>
          <w:szCs w:val="28"/>
        </w:rPr>
        <w:t>2021年</w:t>
      </w:r>
      <w:r>
        <w:rPr>
          <w:rFonts w:hint="eastAsia" w:ascii="微软雅黑" w:hAnsi="微软雅黑" w:eastAsia="微软雅黑"/>
          <w:b/>
          <w:sz w:val="28"/>
          <w:szCs w:val="28"/>
        </w:rPr>
        <w:t>冬春</w:t>
      </w:r>
      <w:r>
        <w:rPr>
          <w:rFonts w:ascii="微软雅黑" w:hAnsi="微软雅黑" w:eastAsia="微软雅黑"/>
          <w:b/>
          <w:sz w:val="28"/>
          <w:szCs w:val="28"/>
        </w:rPr>
        <w:t>学期</w:t>
      </w:r>
      <w:r>
        <w:rPr>
          <w:rFonts w:hint="eastAsia" w:ascii="微软雅黑" w:hAnsi="微软雅黑" w:eastAsia="微软雅黑"/>
          <w:b/>
          <w:sz w:val="28"/>
          <w:szCs w:val="28"/>
        </w:rPr>
        <w:t>SAF-</w:t>
      </w:r>
      <w:r>
        <w:rPr>
          <w:rFonts w:ascii="微软雅黑" w:hAnsi="微软雅黑" w:eastAsia="微软雅黑"/>
          <w:b/>
          <w:sz w:val="28"/>
          <w:szCs w:val="28"/>
        </w:rPr>
        <w:t>加州大学洛杉矶分校</w:t>
      </w:r>
      <w:r>
        <w:rPr>
          <w:rFonts w:hint="eastAsia" w:ascii="微软雅黑" w:hAnsi="微软雅黑" w:eastAsia="微软雅黑"/>
          <w:b/>
          <w:sz w:val="28"/>
          <w:szCs w:val="28"/>
        </w:rPr>
        <w:t>在线</w:t>
      </w:r>
      <w:r>
        <w:rPr>
          <w:rFonts w:ascii="微软雅黑" w:hAnsi="微软雅黑" w:eastAsia="微软雅黑"/>
          <w:b/>
          <w:sz w:val="28"/>
          <w:szCs w:val="28"/>
        </w:rPr>
        <w:t>数据科学证书项目</w:t>
      </w:r>
    </w:p>
    <w:p>
      <w:pPr>
        <w:spacing w:before="62" w:beforeLines="20" w:line="360" w:lineRule="exact"/>
        <w:ind w:firstLine="435"/>
        <w:rPr>
          <w:rFonts w:ascii="微软雅黑" w:hAnsi="微软雅黑" w:eastAsia="微软雅黑"/>
          <w:kern w:val="0"/>
          <w:sz w:val="22"/>
        </w:rPr>
      </w:pPr>
    </w:p>
    <w:p>
      <w:pPr>
        <w:spacing w:before="62" w:beforeLines="20" w:line="360" w:lineRule="exact"/>
        <w:rPr>
          <w:rFonts w:ascii="微软雅黑" w:hAnsi="微软雅黑" w:eastAsia="微软雅黑"/>
          <w:kern w:val="0"/>
          <w:sz w:val="22"/>
        </w:rPr>
      </w:pPr>
      <w:r>
        <w:rPr>
          <w:rFonts w:ascii="微软雅黑" w:hAnsi="微软雅黑" w:eastAsia="微软雅黑"/>
          <w:kern w:val="0"/>
          <w:sz w:val="22"/>
        </w:rPr>
        <w:t>互联网、物联网带来的信息爆炸、海量数据已经将整个社会带入了大数据时代。大数据产业如朝阳般冉冉升起。通过大数据的储存、分析和使用，人们和企业可以获得新的洞见、提升生产效率、改良管理水平，甚至可以创新商业模式，创造新的生活方式。</w:t>
      </w:r>
    </w:p>
    <w:p>
      <w:pPr>
        <w:spacing w:before="62" w:beforeLines="20" w:line="360" w:lineRule="exact"/>
        <w:rPr>
          <w:rFonts w:ascii="微软雅黑" w:hAnsi="微软雅黑" w:eastAsia="微软雅黑"/>
          <w:kern w:val="0"/>
          <w:sz w:val="22"/>
        </w:rPr>
      </w:pPr>
      <w:r>
        <w:rPr>
          <w:rFonts w:ascii="微软雅黑" w:hAnsi="微软雅黑" w:eastAsia="微软雅黑"/>
          <w:kern w:val="0"/>
          <w:sz w:val="22"/>
        </w:rPr>
        <w:t>为帮助学生可学习利用大数据的力量来更多的了解并改进现实世界里的决策，获得从事数据科学工作所需的数据管理和可视化、机器学习、统计模型等方面的实践经验，SAF和加州大学洛杉矶分校共同提供线上数据科学秋季学期证书项目。通过该项目，学生将：</w:t>
      </w:r>
    </w:p>
    <w:p>
      <w:pPr>
        <w:pStyle w:val="23"/>
        <w:numPr>
          <w:ilvl w:val="0"/>
          <w:numId w:val="1"/>
        </w:numPr>
        <w:spacing w:before="62" w:beforeLines="20" w:line="360" w:lineRule="exact"/>
        <w:ind w:firstLineChars="0"/>
        <w:rPr>
          <w:rFonts w:ascii="微软雅黑" w:hAnsi="微软雅黑" w:eastAsia="微软雅黑"/>
          <w:kern w:val="0"/>
          <w:sz w:val="22"/>
        </w:rPr>
      </w:pPr>
      <w:r>
        <w:rPr>
          <w:rFonts w:ascii="微软雅黑" w:hAnsi="微软雅黑" w:eastAsia="微软雅黑"/>
          <w:kern w:val="0"/>
          <w:sz w:val="22"/>
        </w:rPr>
        <w:t>在世界大学综排第十四、世界大学毕业生就业竞争力排名第二的加州大学洛杉矶分校，师</w:t>
      </w:r>
      <w:r>
        <w:rPr>
          <w:rFonts w:hint="eastAsia" w:ascii="微软雅黑" w:hAnsi="微软雅黑" w:eastAsia="微软雅黑"/>
          <w:kern w:val="0"/>
          <w:sz w:val="22"/>
        </w:rPr>
        <w:t>从</w:t>
      </w:r>
      <w:r>
        <w:rPr>
          <w:rFonts w:ascii="微软雅黑" w:hAnsi="微软雅黑" w:eastAsia="微软雅黑"/>
          <w:kern w:val="0"/>
          <w:sz w:val="22"/>
        </w:rPr>
        <w:t>于UCLA教授及数据专家，在学习理论知识的同时也获取行业实战经验传授；</w:t>
      </w:r>
    </w:p>
    <w:p>
      <w:pPr>
        <w:pStyle w:val="23"/>
        <w:numPr>
          <w:ilvl w:val="0"/>
          <w:numId w:val="1"/>
        </w:numPr>
        <w:spacing w:before="62" w:beforeLines="20" w:line="360" w:lineRule="exact"/>
        <w:ind w:firstLineChars="0"/>
        <w:rPr>
          <w:rFonts w:ascii="微软雅黑" w:hAnsi="微软雅黑" w:eastAsia="微软雅黑"/>
          <w:kern w:val="0"/>
          <w:sz w:val="22"/>
        </w:rPr>
      </w:pPr>
      <w:r>
        <w:rPr>
          <w:rFonts w:ascii="微软雅黑" w:hAnsi="微软雅黑" w:eastAsia="微软雅黑"/>
          <w:kern w:val="0"/>
          <w:sz w:val="22"/>
        </w:rPr>
        <w:t>全面学习使用Python探索数据集，学习基础工具和技术来分析数据、提供见解和构建预测模型；了解大数据的管理、NoSQL数据存储的类型以及分布式计算框架和生态系统；使用R和Tableau获得探索性数据分析（EDA）和高级数据可视化方面的专业知识；通过R运用机器学习技术，进行统计模型的训练、评估、改进和呈现分析等丰富的课程内容；</w:t>
      </w:r>
    </w:p>
    <w:p>
      <w:pPr>
        <w:pStyle w:val="23"/>
        <w:numPr>
          <w:ilvl w:val="0"/>
          <w:numId w:val="1"/>
        </w:numPr>
        <w:spacing w:before="62" w:beforeLines="20" w:line="360" w:lineRule="exact"/>
        <w:ind w:firstLineChars="0"/>
        <w:rPr>
          <w:rFonts w:ascii="微软雅黑" w:hAnsi="微软雅黑" w:eastAsia="微软雅黑"/>
          <w:kern w:val="0"/>
          <w:sz w:val="22"/>
        </w:rPr>
      </w:pPr>
      <w:r>
        <w:rPr>
          <w:rFonts w:ascii="微软雅黑" w:hAnsi="微软雅黑" w:eastAsia="微软雅黑"/>
          <w:kern w:val="0"/>
          <w:sz w:val="22"/>
        </w:rPr>
        <w:t>以线上</w:t>
      </w:r>
      <w:r>
        <w:rPr>
          <w:rFonts w:hint="eastAsia" w:ascii="微软雅黑" w:hAnsi="微软雅黑" w:eastAsia="微软雅黑"/>
          <w:kern w:val="0"/>
          <w:sz w:val="22"/>
        </w:rPr>
        <w:t>学习的</w:t>
      </w:r>
      <w:r>
        <w:rPr>
          <w:rFonts w:ascii="微软雅黑" w:hAnsi="微软雅黑" w:eastAsia="微软雅黑"/>
          <w:kern w:val="0"/>
          <w:sz w:val="22"/>
        </w:rPr>
        <w:t>方式完成课程</w:t>
      </w:r>
      <w:r>
        <w:rPr>
          <w:rFonts w:hint="eastAsia" w:ascii="微软雅黑" w:hAnsi="微软雅黑" w:eastAsia="微软雅黑"/>
          <w:kern w:val="0"/>
          <w:sz w:val="22"/>
        </w:rPr>
        <w:t>学习</w:t>
      </w:r>
      <w:r>
        <w:rPr>
          <w:rFonts w:ascii="微软雅黑" w:hAnsi="微软雅黑" w:eastAsia="微软雅黑"/>
          <w:kern w:val="0"/>
          <w:sz w:val="22"/>
        </w:rPr>
        <w:t>，</w:t>
      </w:r>
      <w:r>
        <w:rPr>
          <w:rFonts w:hint="eastAsia" w:ascii="微软雅黑" w:hAnsi="微软雅黑" w:eastAsia="微软雅黑"/>
          <w:kern w:val="0"/>
          <w:sz w:val="22"/>
        </w:rPr>
        <w:t>学生可自由安排学习时间</w:t>
      </w:r>
      <w:r>
        <w:rPr>
          <w:rFonts w:ascii="微软雅黑" w:hAnsi="微软雅黑" w:eastAsia="微软雅黑"/>
          <w:kern w:val="0"/>
          <w:sz w:val="22"/>
        </w:rPr>
        <w:t>；</w:t>
      </w:r>
    </w:p>
    <w:p>
      <w:pPr>
        <w:pStyle w:val="23"/>
        <w:numPr>
          <w:ilvl w:val="0"/>
          <w:numId w:val="1"/>
        </w:numPr>
        <w:spacing w:before="62" w:beforeLines="20" w:line="360" w:lineRule="exact"/>
        <w:ind w:firstLineChars="0"/>
        <w:rPr>
          <w:rFonts w:ascii="微软雅黑" w:hAnsi="微软雅黑" w:eastAsia="微软雅黑"/>
          <w:kern w:val="0"/>
          <w:sz w:val="22"/>
        </w:rPr>
      </w:pPr>
      <w:r>
        <w:rPr>
          <w:rFonts w:ascii="微软雅黑" w:hAnsi="微软雅黑" w:eastAsia="微软雅黑"/>
          <w:kern w:val="0"/>
          <w:sz w:val="22"/>
        </w:rPr>
        <w:t>享受和美国本土学生同等费用，性价比超高；</w:t>
      </w:r>
    </w:p>
    <w:p>
      <w:pPr>
        <w:pStyle w:val="23"/>
        <w:numPr>
          <w:ilvl w:val="0"/>
          <w:numId w:val="1"/>
        </w:numPr>
        <w:spacing w:before="62" w:beforeLines="20" w:line="360" w:lineRule="exact"/>
        <w:ind w:firstLineChars="0"/>
        <w:rPr>
          <w:rFonts w:ascii="微软雅黑" w:hAnsi="微软雅黑" w:eastAsia="微软雅黑"/>
          <w:kern w:val="0"/>
          <w:sz w:val="22"/>
        </w:rPr>
      </w:pPr>
      <w:bookmarkStart w:id="0" w:name="_Hlk38976773"/>
      <w:r>
        <w:rPr>
          <w:rFonts w:ascii="微软雅黑" w:hAnsi="微软雅黑" w:eastAsia="微软雅黑"/>
          <w:kern w:val="0"/>
          <w:sz w:val="22"/>
        </w:rPr>
        <w:t>修读证书课程，课程完成后获得加州大学洛杉矶分校的成绩单。如修读完成全部4-5门课程后，获得加州大学洛杉矶分校颁发的职业证书。同时有机会获得老师推荐信，提升后续就业及申研的竞争力；</w:t>
      </w:r>
    </w:p>
    <w:bookmarkEnd w:id="0"/>
    <w:p>
      <w:pPr>
        <w:pStyle w:val="23"/>
        <w:numPr>
          <w:ilvl w:val="0"/>
          <w:numId w:val="1"/>
        </w:numPr>
        <w:spacing w:before="62" w:beforeLines="20" w:line="360" w:lineRule="exact"/>
        <w:ind w:firstLineChars="0"/>
        <w:rPr>
          <w:rFonts w:ascii="微软雅黑" w:hAnsi="微软雅黑" w:eastAsia="微软雅黑"/>
          <w:kern w:val="0"/>
          <w:sz w:val="22"/>
        </w:rPr>
      </w:pPr>
      <w:r>
        <w:rPr>
          <w:rFonts w:ascii="微软雅黑" w:hAnsi="微软雅黑" w:eastAsia="微软雅黑"/>
          <w:kern w:val="0"/>
          <w:sz w:val="22"/>
        </w:rPr>
        <w:t xml:space="preserve">作为正式的加州大学洛杉矶分校注册学生，享有学校提供的各种资源，并终身成为加州大学洛杉矶分校校友。 </w:t>
      </w:r>
    </w:p>
    <w:p>
      <w:pPr>
        <w:spacing w:before="62" w:beforeLines="20" w:line="360" w:lineRule="exact"/>
        <w:rPr>
          <w:rFonts w:ascii="微软雅黑" w:hAnsi="微软雅黑" w:eastAsia="微软雅黑"/>
          <w:kern w:val="0"/>
          <w:sz w:val="22"/>
        </w:rPr>
      </w:pPr>
    </w:p>
    <w:p>
      <w:pPr>
        <w:pStyle w:val="23"/>
        <w:numPr>
          <w:ilvl w:val="0"/>
          <w:numId w:val="2"/>
        </w:numPr>
        <w:spacing w:before="62" w:beforeLines="20" w:line="360" w:lineRule="exact"/>
        <w:ind w:firstLineChars="0"/>
        <w:rPr>
          <w:rFonts w:ascii="微软雅黑" w:hAnsi="微软雅黑" w:eastAsia="微软雅黑"/>
          <w:b/>
          <w:sz w:val="22"/>
        </w:rPr>
      </w:pPr>
      <w:r>
        <w:rPr>
          <w:rFonts w:ascii="微软雅黑" w:hAnsi="微软雅黑" w:eastAsia="微软雅黑"/>
          <w:b/>
          <w:sz w:val="22"/>
        </w:rPr>
        <w:t>大学简介</w:t>
      </w:r>
    </w:p>
    <w:p>
      <w:pPr>
        <w:spacing w:before="62" w:beforeLines="20" w:line="360" w:lineRule="exact"/>
        <w:rPr>
          <w:rFonts w:ascii="微软雅黑" w:hAnsi="微软雅黑" w:eastAsia="微软雅黑"/>
          <w:b/>
          <w:sz w:val="22"/>
        </w:rPr>
      </w:pPr>
    </w:p>
    <w:p>
      <w:pPr>
        <w:spacing w:before="62" w:beforeLines="20" w:line="360" w:lineRule="exact"/>
        <w:rPr>
          <w:rFonts w:ascii="微软雅黑" w:hAnsi="微软雅黑" w:eastAsia="微软雅黑"/>
          <w:kern w:val="0"/>
          <w:sz w:val="22"/>
        </w:rPr>
      </w:pPr>
      <w:r>
        <w:rPr>
          <w:rFonts w:ascii="微软雅黑" w:hAnsi="微软雅黑" w:eastAsia="微软雅黑"/>
          <w:kern w:val="0"/>
          <w:sz w:val="22"/>
        </w:rPr>
        <w:t>加州大学洛杉矶分校（UCLA）是全球20强院校，全美公立大学排名第一，2018年QS毕业生就业力排名中位居世界第二，在2019年福布斯最具价值大学排名中名列全美第一。学校位于美国加州洛杉矶市，是美国西海岸最富盛名的著名城市，知名度仅次于纽约，地理位置极佳。UCLA 拥有人文社科学院及 11 个专业学院，在校生达 40000 名，是加州系统中最大的学校，也是最具竞争力的学校之一。在UCLA任教的教职员工也以其优异的学术水平以及敬业的工作态度为UCLA提供了高水平的教学以及科研能力。教职员工多人获得各种荣誉，包括国家科学奖、总统自由奖章、诺贝尔奖、普利策奖及古根海姆奖学金等。UCLA 的图书馆系统是美国排名前十的最好的图书馆之一。先后有 16 位教授和毕业生获得诺贝尔奖。每年都有来自世界各地及全美各州的学生参加到该校的各种学习项目中，是备受学生欢迎和喜爱的美国公立名校之一。</w:t>
      </w:r>
    </w:p>
    <w:p>
      <w:pPr>
        <w:pStyle w:val="23"/>
        <w:numPr>
          <w:ilvl w:val="0"/>
          <w:numId w:val="2"/>
        </w:numPr>
        <w:spacing w:before="62" w:beforeLines="20" w:line="360" w:lineRule="exact"/>
        <w:ind w:firstLineChars="0"/>
        <w:rPr>
          <w:rFonts w:ascii="微软雅黑" w:hAnsi="微软雅黑" w:eastAsia="微软雅黑"/>
          <w:b/>
          <w:sz w:val="22"/>
        </w:rPr>
      </w:pPr>
      <w:r>
        <w:rPr>
          <w:rFonts w:ascii="微软雅黑" w:hAnsi="微软雅黑" w:eastAsia="微软雅黑"/>
          <w:b/>
          <w:sz w:val="22"/>
        </w:rPr>
        <w:t>项目内容</w:t>
      </w:r>
    </w:p>
    <w:p>
      <w:pPr>
        <w:pStyle w:val="23"/>
        <w:numPr>
          <w:ilvl w:val="0"/>
          <w:numId w:val="3"/>
        </w:numPr>
        <w:spacing w:before="62" w:beforeLines="20" w:line="360" w:lineRule="exact"/>
        <w:ind w:firstLineChars="0"/>
        <w:rPr>
          <w:rFonts w:ascii="微软雅黑" w:hAnsi="微软雅黑" w:eastAsia="微软雅黑"/>
          <w:sz w:val="22"/>
        </w:rPr>
      </w:pPr>
      <w:r>
        <w:rPr>
          <w:rFonts w:ascii="微软雅黑" w:hAnsi="微软雅黑" w:eastAsia="微软雅黑"/>
          <w:sz w:val="22"/>
        </w:rPr>
        <w:t>课程内容</w:t>
      </w:r>
    </w:p>
    <w:p>
      <w:pPr>
        <w:pStyle w:val="23"/>
        <w:numPr>
          <w:ilvl w:val="0"/>
          <w:numId w:val="4"/>
        </w:numPr>
        <w:spacing w:before="62" w:beforeLines="20" w:line="360" w:lineRule="exact"/>
        <w:ind w:firstLineChars="0"/>
        <w:rPr>
          <w:rFonts w:ascii="微软雅黑" w:hAnsi="微软雅黑" w:eastAsia="微软雅黑"/>
          <w:kern w:val="0"/>
          <w:sz w:val="22"/>
        </w:rPr>
      </w:pPr>
      <w:r>
        <w:rPr>
          <w:rFonts w:ascii="微软雅黑" w:hAnsi="微软雅黑" w:eastAsia="微软雅黑"/>
          <w:sz w:val="22"/>
        </w:rPr>
        <w:t>课程目录和课程描述</w:t>
      </w:r>
    </w:p>
    <w:p>
      <w:pPr>
        <w:pStyle w:val="23"/>
        <w:numPr>
          <w:ilvl w:val="1"/>
          <w:numId w:val="5"/>
        </w:numPr>
        <w:spacing w:before="62" w:beforeLines="20" w:line="360" w:lineRule="exact"/>
        <w:ind w:left="1440" w:firstLineChars="0"/>
        <w:rPr>
          <w:rFonts w:ascii="微软雅黑" w:hAnsi="微软雅黑" w:eastAsia="微软雅黑"/>
          <w:color w:val="203864" w:themeColor="accent1" w:themeShade="80"/>
          <w:kern w:val="0"/>
          <w:sz w:val="22"/>
        </w:rPr>
      </w:pPr>
      <w:r>
        <w:rPr>
          <w:rFonts w:ascii="微软雅黑" w:hAnsi="微软雅黑" w:eastAsia="微软雅黑"/>
          <w:color w:val="203864" w:themeColor="accent1" w:themeShade="80"/>
          <w:kern w:val="0"/>
          <w:sz w:val="22"/>
        </w:rPr>
        <w:t>Introduction to Data Science (4学分)</w:t>
      </w:r>
    </w:p>
    <w:p>
      <w:pPr>
        <w:pStyle w:val="23"/>
        <w:spacing w:before="62" w:beforeLines="20" w:line="360" w:lineRule="exact"/>
        <w:ind w:left="1440" w:firstLine="0" w:firstLineChars="0"/>
        <w:rPr>
          <w:rFonts w:ascii="微软雅黑" w:hAnsi="微软雅黑" w:eastAsia="微软雅黑"/>
          <w:kern w:val="0"/>
          <w:sz w:val="22"/>
        </w:rPr>
      </w:pPr>
      <w:r>
        <w:rPr>
          <w:rFonts w:ascii="微软雅黑" w:hAnsi="微软雅黑" w:eastAsia="微软雅黑"/>
          <w:kern w:val="0"/>
          <w:sz w:val="22"/>
        </w:rPr>
        <w:t xml:space="preserve">课程描述：本课程向学生介绍数据科学的发展领域以及在这些领域内的应用，数据科学可帮助解决包括社会科学，金融，健康和健身，娱乐等不同领域的问题；该课程涉及数据科学中的关键知识领域，包括数据开发和管理，机器学习和自然语言处理，统计分析，数据可视化，推论等，还包括案例研究，要求学生研究现实生活中的数据科学问题 </w:t>
      </w:r>
    </w:p>
    <w:p>
      <w:pPr>
        <w:pStyle w:val="23"/>
        <w:numPr>
          <w:ilvl w:val="1"/>
          <w:numId w:val="5"/>
        </w:numPr>
        <w:spacing w:before="62" w:beforeLines="20" w:line="360" w:lineRule="exact"/>
        <w:ind w:left="1440" w:firstLineChars="0"/>
        <w:rPr>
          <w:rFonts w:ascii="微软雅黑" w:hAnsi="微软雅黑" w:eastAsia="微软雅黑"/>
          <w:color w:val="203864" w:themeColor="accent1" w:themeShade="80"/>
          <w:kern w:val="0"/>
          <w:sz w:val="22"/>
        </w:rPr>
      </w:pPr>
      <w:r>
        <w:rPr>
          <w:rFonts w:ascii="微软雅黑" w:hAnsi="微软雅黑" w:eastAsia="微软雅黑"/>
          <w:color w:val="203864" w:themeColor="accent1" w:themeShade="80"/>
          <w:kern w:val="0"/>
          <w:sz w:val="22"/>
        </w:rPr>
        <w:t>Exploratory Data Analysis and Visualization (4学分)</w:t>
      </w:r>
    </w:p>
    <w:p>
      <w:pPr>
        <w:pStyle w:val="23"/>
        <w:spacing w:before="62" w:beforeLines="20" w:line="360" w:lineRule="exact"/>
        <w:ind w:left="1440" w:firstLine="0" w:firstLineChars="0"/>
        <w:rPr>
          <w:rFonts w:ascii="微软雅黑" w:hAnsi="微软雅黑" w:eastAsia="微软雅黑"/>
          <w:kern w:val="0"/>
          <w:sz w:val="22"/>
        </w:rPr>
      </w:pPr>
      <w:r>
        <w:rPr>
          <w:rFonts w:ascii="微软雅黑" w:hAnsi="微软雅黑" w:eastAsia="微软雅黑"/>
          <w:kern w:val="0"/>
          <w:sz w:val="22"/>
        </w:rPr>
        <w:t xml:space="preserve">课程描述：数据科学的主要目标是从数据中获取洞察力，数据科学处理的关键组成部分是对其进行有效可视化，所以数据可视化正在成为顶级商业智能和分析技术之一的原因。 本课程将使用R的数据分析工具和Tableau的数据可视化工具等讲授EDA，数据分析技术，数据探索和可视化的迭代过程 </w:t>
      </w:r>
    </w:p>
    <w:p>
      <w:pPr>
        <w:pStyle w:val="23"/>
        <w:numPr>
          <w:ilvl w:val="1"/>
          <w:numId w:val="5"/>
        </w:numPr>
        <w:spacing w:before="62" w:beforeLines="20" w:line="360" w:lineRule="exact"/>
        <w:ind w:left="1440" w:firstLineChars="0"/>
        <w:rPr>
          <w:rFonts w:ascii="微软雅黑" w:hAnsi="微软雅黑" w:eastAsia="微软雅黑"/>
          <w:color w:val="203864" w:themeColor="accent1" w:themeShade="80"/>
          <w:kern w:val="0"/>
          <w:sz w:val="22"/>
        </w:rPr>
      </w:pPr>
      <w:r>
        <w:rPr>
          <w:rFonts w:ascii="微软雅黑" w:hAnsi="微软雅黑" w:eastAsia="微软雅黑"/>
          <w:color w:val="203864" w:themeColor="accent1" w:themeShade="80"/>
          <w:kern w:val="0"/>
          <w:sz w:val="22"/>
        </w:rPr>
        <w:t xml:space="preserve">Big Data </w:t>
      </w:r>
      <w:r>
        <w:rPr>
          <w:rFonts w:hint="eastAsia" w:ascii="微软雅黑" w:hAnsi="微软雅黑" w:eastAsia="微软雅黑"/>
          <w:color w:val="203864" w:themeColor="accent1" w:themeShade="80"/>
          <w:kern w:val="0"/>
          <w:sz w:val="22"/>
        </w:rPr>
        <w:t>Management</w:t>
      </w:r>
      <w:r>
        <w:rPr>
          <w:rFonts w:ascii="微软雅黑" w:hAnsi="微软雅黑" w:eastAsia="微软雅黑"/>
          <w:color w:val="203864" w:themeColor="accent1" w:themeShade="80"/>
          <w:kern w:val="0"/>
          <w:sz w:val="22"/>
        </w:rPr>
        <w:t xml:space="preserve"> (4学分)</w:t>
      </w:r>
    </w:p>
    <w:p>
      <w:pPr>
        <w:pStyle w:val="23"/>
        <w:spacing w:before="62" w:beforeLines="20" w:line="360" w:lineRule="exact"/>
        <w:ind w:left="1440" w:firstLine="0" w:firstLineChars="0"/>
        <w:rPr>
          <w:rFonts w:ascii="微软雅黑" w:hAnsi="微软雅黑" w:eastAsia="微软雅黑"/>
          <w:kern w:val="0"/>
          <w:sz w:val="22"/>
        </w:rPr>
      </w:pPr>
      <w:r>
        <w:rPr>
          <w:rFonts w:ascii="微软雅黑" w:hAnsi="微软雅黑" w:eastAsia="微软雅黑"/>
          <w:kern w:val="0"/>
          <w:sz w:val="22"/>
        </w:rPr>
        <w:t>课程描述：本课程将教授有关Hadoop的所有知识-Hadoop从包含用于分布式存储和数据处理的工具的框架到开源框架的演变，课程侧重于框架和技术，尤其是Hadoop的分布式存储和大数据集处理。还会教授Hadoop生态系统，NoSQL数据库和竞争技术中的其他元素。学生将使用在课程中学习到的知识来设计解决方案，管理大数据项目</w:t>
      </w:r>
    </w:p>
    <w:p>
      <w:pPr>
        <w:pStyle w:val="23"/>
        <w:numPr>
          <w:ilvl w:val="1"/>
          <w:numId w:val="5"/>
        </w:numPr>
        <w:spacing w:before="62" w:beforeLines="20" w:line="360" w:lineRule="exact"/>
        <w:ind w:left="1440" w:firstLineChars="0"/>
        <w:rPr>
          <w:rFonts w:ascii="微软雅黑" w:hAnsi="微软雅黑" w:eastAsia="微软雅黑"/>
          <w:sz w:val="22"/>
        </w:rPr>
      </w:pPr>
      <w:r>
        <w:rPr>
          <w:rFonts w:ascii="微软雅黑" w:hAnsi="微软雅黑" w:eastAsia="微软雅黑"/>
          <w:color w:val="203864" w:themeColor="accent1" w:themeShade="80"/>
          <w:kern w:val="0"/>
          <w:sz w:val="22"/>
        </w:rPr>
        <w:t>Machine Learning Using R (4学分)</w:t>
      </w:r>
    </w:p>
    <w:p>
      <w:pPr>
        <w:pStyle w:val="23"/>
        <w:spacing w:before="62" w:beforeLines="20" w:line="360" w:lineRule="exact"/>
        <w:ind w:left="1440" w:firstLine="0" w:firstLineChars="0"/>
        <w:rPr>
          <w:rFonts w:ascii="微软雅黑" w:hAnsi="微软雅黑" w:eastAsia="微软雅黑"/>
          <w:sz w:val="22"/>
        </w:rPr>
      </w:pPr>
      <w:r>
        <w:rPr>
          <w:rFonts w:ascii="微软雅黑" w:hAnsi="微软雅黑" w:eastAsia="微软雅黑"/>
          <w:kern w:val="0"/>
          <w:sz w:val="22"/>
        </w:rPr>
        <w:t>课程描述：</w:t>
      </w:r>
      <w:r>
        <w:rPr>
          <w:rFonts w:ascii="微软雅黑" w:hAnsi="微软雅黑" w:eastAsia="微软雅黑"/>
          <w:sz w:val="22"/>
        </w:rPr>
        <w:t xml:space="preserve">本课程侧重于将信息转换为可操作的智能算法的机器学习；学生将会学习机器学习的起源和实际应用，计算机如何定义和代表知识，区分机器学习方法的基本概念；还将学习分类，数值预测器，模式检测和聚类算法，学习训练模型，评估其性能并改善其性能，并通过实际际案例学习算法的用法。 </w:t>
      </w:r>
    </w:p>
    <w:p>
      <w:pPr>
        <w:pStyle w:val="23"/>
        <w:numPr>
          <w:ilvl w:val="1"/>
          <w:numId w:val="5"/>
        </w:numPr>
        <w:spacing w:before="62" w:beforeLines="20" w:line="360" w:lineRule="exact"/>
        <w:ind w:left="1440" w:firstLineChars="0"/>
        <w:rPr>
          <w:rFonts w:ascii="微软雅黑" w:hAnsi="微软雅黑" w:eastAsia="微软雅黑"/>
          <w:color w:val="203864" w:themeColor="accent1" w:themeShade="80"/>
          <w:kern w:val="0"/>
          <w:sz w:val="22"/>
        </w:rPr>
      </w:pPr>
      <w:r>
        <w:rPr>
          <w:rFonts w:ascii="微软雅黑" w:hAnsi="微软雅黑" w:eastAsia="微软雅黑"/>
          <w:color w:val="203864" w:themeColor="accent1" w:themeShade="80"/>
          <w:kern w:val="0"/>
          <w:sz w:val="22"/>
        </w:rPr>
        <w:t>Data Science Fundamentals (4学分，无编程、统计或数据分析基础的学生需选)</w:t>
      </w:r>
    </w:p>
    <w:p>
      <w:pPr>
        <w:pStyle w:val="23"/>
        <w:spacing w:before="62" w:beforeLines="20" w:line="360" w:lineRule="exact"/>
        <w:ind w:left="1440" w:firstLine="0" w:firstLineChars="0"/>
        <w:rPr>
          <w:rFonts w:ascii="微软雅黑" w:hAnsi="微软雅黑" w:eastAsia="微软雅黑"/>
          <w:sz w:val="22"/>
        </w:rPr>
      </w:pPr>
      <w:r>
        <w:rPr>
          <w:rFonts w:ascii="微软雅黑" w:hAnsi="微软雅黑" w:eastAsia="微软雅黑"/>
          <w:kern w:val="0"/>
          <w:sz w:val="22"/>
        </w:rPr>
        <w:t>课程描述：</w:t>
      </w:r>
      <w:r>
        <w:rPr>
          <w:rFonts w:ascii="微软雅黑" w:hAnsi="微软雅黑" w:eastAsia="微软雅黑"/>
          <w:sz w:val="22"/>
        </w:rPr>
        <w:t>本课程适用于无编程，统计和数据分析方面知识基础，或基础薄弱的学生。学生将使用Excel或SPSS等工具以及Python学习数据科学在决策，基本统计，入门级python编程和数据分析中的作用。 本课程侧重于动手操作，学生将在课堂内外参与使用铅笔和纸本以及笔记本电脑进行解决问题的练习。</w:t>
      </w:r>
    </w:p>
    <w:p>
      <w:pPr>
        <w:pStyle w:val="23"/>
        <w:numPr>
          <w:ilvl w:val="0"/>
          <w:numId w:val="4"/>
        </w:numPr>
        <w:spacing w:before="62" w:beforeLines="20" w:line="360" w:lineRule="exact"/>
        <w:ind w:firstLineChars="0"/>
        <w:rPr>
          <w:rFonts w:ascii="微软雅黑" w:hAnsi="微软雅黑" w:eastAsia="微软雅黑"/>
          <w:sz w:val="22"/>
        </w:rPr>
      </w:pPr>
      <w:r>
        <w:rPr>
          <w:rFonts w:ascii="微软雅黑" w:hAnsi="微软雅黑" w:eastAsia="微软雅黑"/>
          <w:sz w:val="22"/>
        </w:rPr>
        <w:t>学习形式：线</w:t>
      </w:r>
      <w:bookmarkStart w:id="1" w:name="_Hlk38976834"/>
      <w:r>
        <w:rPr>
          <w:rFonts w:ascii="微软雅黑" w:hAnsi="微软雅黑" w:eastAsia="微软雅黑"/>
          <w:sz w:val="22"/>
        </w:rPr>
        <w:t>上</w:t>
      </w:r>
      <w:r>
        <w:rPr>
          <w:rFonts w:hint="eastAsia" w:ascii="微软雅黑" w:hAnsi="微软雅黑" w:eastAsia="微软雅黑"/>
          <w:sz w:val="22"/>
        </w:rPr>
        <w:t>学习</w:t>
      </w:r>
    </w:p>
    <w:p>
      <w:pPr>
        <w:pStyle w:val="23"/>
        <w:numPr>
          <w:ilvl w:val="0"/>
          <w:numId w:val="4"/>
        </w:numPr>
        <w:spacing w:before="62" w:beforeLines="20" w:line="360" w:lineRule="exact"/>
        <w:ind w:firstLineChars="0"/>
        <w:rPr>
          <w:rFonts w:ascii="微软雅黑" w:hAnsi="微软雅黑" w:eastAsia="微软雅黑"/>
          <w:sz w:val="22"/>
        </w:rPr>
      </w:pPr>
      <w:r>
        <w:rPr>
          <w:rFonts w:ascii="微软雅黑" w:hAnsi="微软雅黑" w:eastAsia="微软雅黑"/>
          <w:sz w:val="22"/>
        </w:rPr>
        <w:t>课程提供时间：冬季学期（1月</w:t>
      </w:r>
      <w:r>
        <w:rPr>
          <w:rFonts w:hint="eastAsia" w:ascii="微软雅黑" w:hAnsi="微软雅黑" w:eastAsia="微软雅黑"/>
          <w:sz w:val="22"/>
        </w:rPr>
        <w:t>初</w:t>
      </w:r>
      <w:r>
        <w:rPr>
          <w:rFonts w:ascii="微软雅黑" w:hAnsi="微软雅黑" w:eastAsia="微软雅黑"/>
          <w:sz w:val="22"/>
        </w:rPr>
        <w:t>-3月</w:t>
      </w:r>
      <w:r>
        <w:rPr>
          <w:rFonts w:hint="eastAsia" w:ascii="微软雅黑" w:hAnsi="微软雅黑" w:eastAsia="微软雅黑"/>
          <w:sz w:val="22"/>
        </w:rPr>
        <w:t>初，为期1</w:t>
      </w:r>
      <w:r>
        <w:rPr>
          <w:rFonts w:ascii="微软雅黑" w:hAnsi="微软雅黑" w:eastAsia="微软雅黑"/>
          <w:sz w:val="22"/>
        </w:rPr>
        <w:t>0</w:t>
      </w:r>
      <w:r>
        <w:rPr>
          <w:rFonts w:hint="eastAsia" w:ascii="微软雅黑" w:hAnsi="微软雅黑" w:eastAsia="微软雅黑"/>
          <w:sz w:val="22"/>
        </w:rPr>
        <w:t>周</w:t>
      </w:r>
      <w:r>
        <w:rPr>
          <w:rFonts w:ascii="微软雅黑" w:hAnsi="微软雅黑" w:eastAsia="微软雅黑"/>
          <w:sz w:val="22"/>
        </w:rPr>
        <w:t>）；春季学期（3月</w:t>
      </w:r>
      <w:r>
        <w:rPr>
          <w:rFonts w:hint="eastAsia" w:ascii="微软雅黑" w:hAnsi="微软雅黑" w:eastAsia="微软雅黑"/>
          <w:sz w:val="22"/>
        </w:rPr>
        <w:t>底</w:t>
      </w:r>
      <w:r>
        <w:rPr>
          <w:rFonts w:ascii="微软雅黑" w:hAnsi="微软雅黑" w:eastAsia="微软雅黑"/>
          <w:sz w:val="22"/>
        </w:rPr>
        <w:t>-6月中</w:t>
      </w:r>
      <w:r>
        <w:rPr>
          <w:rFonts w:hint="eastAsia" w:ascii="微软雅黑" w:hAnsi="微软雅黑" w:eastAsia="微软雅黑"/>
          <w:sz w:val="22"/>
        </w:rPr>
        <w:t>旬，为期1</w:t>
      </w:r>
      <w:r>
        <w:rPr>
          <w:rFonts w:ascii="微软雅黑" w:hAnsi="微软雅黑" w:eastAsia="微软雅黑"/>
          <w:sz w:val="22"/>
        </w:rPr>
        <w:t>0</w:t>
      </w:r>
      <w:r>
        <w:rPr>
          <w:rFonts w:hint="eastAsia" w:ascii="微软雅黑" w:hAnsi="微软雅黑" w:eastAsia="微软雅黑"/>
          <w:sz w:val="22"/>
        </w:rPr>
        <w:t>周</w:t>
      </w:r>
      <w:r>
        <w:rPr>
          <w:rFonts w:ascii="微软雅黑" w:hAnsi="微软雅黑" w:eastAsia="微软雅黑"/>
          <w:sz w:val="22"/>
        </w:rPr>
        <w:t>）</w:t>
      </w:r>
    </w:p>
    <w:bookmarkEnd w:id="1"/>
    <w:p>
      <w:pPr>
        <w:pStyle w:val="23"/>
        <w:numPr>
          <w:ilvl w:val="0"/>
          <w:numId w:val="4"/>
        </w:numPr>
        <w:spacing w:before="62" w:beforeLines="20" w:line="360" w:lineRule="exact"/>
        <w:ind w:firstLineChars="0"/>
        <w:rPr>
          <w:rFonts w:ascii="微软雅黑" w:hAnsi="微软雅黑" w:eastAsia="微软雅黑"/>
          <w:sz w:val="22"/>
        </w:rPr>
      </w:pPr>
      <w:r>
        <w:rPr>
          <w:rFonts w:ascii="微软雅黑" w:hAnsi="微软雅黑" w:eastAsia="微软雅黑"/>
          <w:sz w:val="22"/>
        </w:rPr>
        <w:t>成绩单及证书：</w:t>
      </w:r>
    </w:p>
    <w:p>
      <w:pPr>
        <w:pStyle w:val="23"/>
        <w:numPr>
          <w:ilvl w:val="1"/>
          <w:numId w:val="6"/>
        </w:numPr>
        <w:spacing w:before="62" w:beforeLines="20" w:line="360" w:lineRule="exact"/>
        <w:ind w:firstLineChars="0"/>
        <w:rPr>
          <w:rFonts w:ascii="微软雅黑" w:hAnsi="微软雅黑" w:eastAsia="微软雅黑"/>
          <w:sz w:val="22"/>
        </w:rPr>
      </w:pPr>
      <w:bookmarkStart w:id="2" w:name="_Hlk38976852"/>
      <w:r>
        <w:rPr>
          <w:rFonts w:ascii="微软雅黑" w:hAnsi="微软雅黑" w:eastAsia="微软雅黑"/>
          <w:sz w:val="22"/>
        </w:rPr>
        <w:t>完成</w:t>
      </w:r>
      <w:r>
        <w:rPr>
          <w:rFonts w:hint="eastAsia" w:ascii="微软雅黑" w:hAnsi="微软雅黑" w:eastAsia="微软雅黑"/>
          <w:sz w:val="22"/>
        </w:rPr>
        <w:t>1门</w:t>
      </w:r>
      <w:r>
        <w:rPr>
          <w:rFonts w:ascii="微软雅黑" w:hAnsi="微软雅黑" w:eastAsia="微软雅黑"/>
          <w:sz w:val="22"/>
        </w:rPr>
        <w:t>课程</w:t>
      </w:r>
      <w:r>
        <w:rPr>
          <w:rFonts w:hint="eastAsia" w:ascii="微软雅黑" w:hAnsi="微软雅黑" w:eastAsia="微软雅黑"/>
          <w:sz w:val="22"/>
        </w:rPr>
        <w:t>学习</w:t>
      </w:r>
      <w:r>
        <w:rPr>
          <w:rFonts w:ascii="微软雅黑" w:hAnsi="微软雅黑" w:eastAsia="微软雅黑"/>
          <w:sz w:val="22"/>
        </w:rPr>
        <w:t>后，学生将获得对应课程的学分及官方成绩单；</w:t>
      </w:r>
    </w:p>
    <w:p>
      <w:pPr>
        <w:pStyle w:val="23"/>
        <w:numPr>
          <w:ilvl w:val="1"/>
          <w:numId w:val="6"/>
        </w:numPr>
        <w:spacing w:before="62" w:beforeLines="20" w:line="360" w:lineRule="exact"/>
        <w:ind w:firstLineChars="0"/>
        <w:rPr>
          <w:rFonts w:ascii="微软雅黑" w:hAnsi="微软雅黑" w:eastAsia="微软雅黑"/>
          <w:sz w:val="22"/>
        </w:rPr>
      </w:pPr>
      <w:r>
        <w:rPr>
          <w:rFonts w:ascii="微软雅黑" w:hAnsi="微软雅黑" w:eastAsia="微软雅黑"/>
          <w:sz w:val="22"/>
        </w:rPr>
        <w:t>完成</w:t>
      </w:r>
      <w:r>
        <w:rPr>
          <w:rFonts w:hint="eastAsia" w:ascii="微软雅黑" w:hAnsi="微软雅黑" w:eastAsia="微软雅黑"/>
          <w:sz w:val="22"/>
        </w:rPr>
        <w:t>全部</w:t>
      </w:r>
      <w:r>
        <w:rPr>
          <w:rFonts w:ascii="微软雅黑" w:hAnsi="微软雅黑" w:eastAsia="微软雅黑"/>
          <w:sz w:val="22"/>
        </w:rPr>
        <w:t>4门必修课程（无基础同学完成5门必修课程），获得加州大学洛杉矶</w:t>
      </w:r>
    </w:p>
    <w:p>
      <w:pPr>
        <w:pStyle w:val="23"/>
        <w:spacing w:before="62" w:beforeLines="20" w:line="360" w:lineRule="exact"/>
        <w:ind w:left="2160" w:firstLine="0" w:firstLineChars="0"/>
        <w:rPr>
          <w:rFonts w:ascii="微软雅黑" w:hAnsi="微软雅黑" w:eastAsia="微软雅黑"/>
          <w:sz w:val="22"/>
        </w:rPr>
      </w:pPr>
      <w:r>
        <w:rPr>
          <w:rFonts w:ascii="微软雅黑" w:hAnsi="微软雅黑" w:eastAsia="微软雅黑"/>
          <w:sz w:val="22"/>
        </w:rPr>
        <w:t>分校职业证书；</w:t>
      </w:r>
    </w:p>
    <w:bookmarkEnd w:id="2"/>
    <w:p>
      <w:pPr>
        <w:pStyle w:val="23"/>
        <w:numPr>
          <w:ilvl w:val="1"/>
          <w:numId w:val="6"/>
        </w:numPr>
        <w:spacing w:before="62" w:beforeLines="20" w:line="360" w:lineRule="exact"/>
        <w:ind w:firstLineChars="0"/>
        <w:rPr>
          <w:rFonts w:ascii="微软雅黑" w:hAnsi="微软雅黑" w:eastAsia="微软雅黑"/>
          <w:b/>
          <w:bCs/>
          <w:sz w:val="22"/>
        </w:rPr>
      </w:pPr>
      <w:r>
        <w:rPr>
          <w:rFonts w:ascii="微软雅黑" w:hAnsi="微软雅黑" w:eastAsia="微软雅黑"/>
          <w:b/>
          <w:bCs/>
          <w:sz w:val="22"/>
        </w:rPr>
        <w:t>该学分、成绩单及职业证书被加州大学及美国其他大学认可，并获得对应美国行业协会的认可，含金量极高。</w:t>
      </w:r>
    </w:p>
    <w:p>
      <w:pPr>
        <w:spacing w:before="62" w:beforeLines="20" w:line="360" w:lineRule="exact"/>
        <w:rPr>
          <w:rFonts w:ascii="微软雅黑" w:hAnsi="微软雅黑" w:eastAsia="微软雅黑"/>
          <w:sz w:val="22"/>
        </w:rPr>
      </w:pPr>
    </w:p>
    <w:p>
      <w:pPr>
        <w:pStyle w:val="23"/>
        <w:numPr>
          <w:ilvl w:val="0"/>
          <w:numId w:val="3"/>
        </w:numPr>
        <w:spacing w:before="62" w:beforeLines="20" w:line="360" w:lineRule="exact"/>
        <w:ind w:firstLineChars="0"/>
        <w:rPr>
          <w:rFonts w:ascii="微软雅黑" w:hAnsi="微软雅黑" w:eastAsia="微软雅黑"/>
          <w:sz w:val="22"/>
        </w:rPr>
      </w:pPr>
      <w:r>
        <w:rPr>
          <w:rFonts w:hint="eastAsia" w:ascii="微软雅黑" w:hAnsi="微软雅黑" w:eastAsia="微软雅黑"/>
          <w:sz w:val="22"/>
        </w:rPr>
        <w:t>SAF服务</w:t>
      </w:r>
    </w:p>
    <w:p>
      <w:pPr>
        <w:pStyle w:val="23"/>
        <w:spacing w:before="62" w:beforeLines="20" w:line="360" w:lineRule="exact"/>
        <w:ind w:left="720" w:firstLine="0" w:firstLineChars="0"/>
        <w:rPr>
          <w:rFonts w:hint="eastAsia" w:ascii="微软雅黑" w:hAnsi="微软雅黑" w:eastAsia="微软雅黑"/>
          <w:sz w:val="22"/>
        </w:rPr>
      </w:pPr>
      <w:r>
        <w:rPr>
          <w:rFonts w:ascii="微软雅黑" w:hAnsi="微软雅黑" w:eastAsia="微软雅黑"/>
          <w:kern w:val="0"/>
          <w:sz w:val="22"/>
        </w:rPr>
        <w:t>SAF 为学生提供从咨询、申请、在线课程注册、</w:t>
      </w:r>
      <w:r>
        <w:rPr>
          <w:rFonts w:hint="eastAsia" w:ascii="微软雅黑" w:hAnsi="微软雅黑" w:eastAsia="微软雅黑"/>
          <w:kern w:val="0"/>
          <w:sz w:val="22"/>
        </w:rPr>
        <w:t>B</w:t>
      </w:r>
      <w:r>
        <w:rPr>
          <w:rFonts w:ascii="微软雅黑" w:hAnsi="微软雅黑" w:eastAsia="微软雅黑"/>
          <w:kern w:val="0"/>
          <w:sz w:val="22"/>
        </w:rPr>
        <w:t>eyond Classroom Activities (在线</w:t>
      </w:r>
      <w:r>
        <w:rPr>
          <w:rFonts w:hint="eastAsia" w:ascii="微软雅黑" w:hAnsi="微软雅黑" w:eastAsia="微软雅黑"/>
          <w:kern w:val="0"/>
          <w:sz w:val="22"/>
        </w:rPr>
        <w:t>新生</w:t>
      </w:r>
      <w:r>
        <w:rPr>
          <w:rFonts w:ascii="微软雅黑" w:hAnsi="微软雅黑" w:eastAsia="微软雅黑"/>
          <w:kern w:val="0"/>
          <w:sz w:val="22"/>
        </w:rPr>
        <w:t>培训及跨文化讲座</w:t>
      </w:r>
      <w:r>
        <w:rPr>
          <w:rFonts w:hint="eastAsia" w:ascii="微软雅黑" w:hAnsi="微软雅黑" w:eastAsia="微软雅黑"/>
          <w:kern w:val="0"/>
          <w:sz w:val="22"/>
        </w:rPr>
        <w:t>)</w:t>
      </w:r>
      <w:r>
        <w:rPr>
          <w:rFonts w:ascii="微软雅黑" w:hAnsi="微软雅黑" w:eastAsia="微软雅黑"/>
          <w:kern w:val="0"/>
          <w:sz w:val="22"/>
        </w:rPr>
        <w:t>、在线课程支持等全程完善的服务，妥善解决学生和家长的后顾之忧</w:t>
      </w:r>
      <w:r>
        <w:rPr>
          <w:rFonts w:hint="eastAsia" w:ascii="微软雅黑" w:hAnsi="微软雅黑" w:eastAsia="微软雅黑"/>
          <w:kern w:val="0"/>
          <w:sz w:val="22"/>
        </w:rPr>
        <w:t>。B</w:t>
      </w:r>
      <w:r>
        <w:rPr>
          <w:rFonts w:ascii="微软雅黑" w:hAnsi="微软雅黑" w:eastAsia="微软雅黑"/>
          <w:kern w:val="0"/>
          <w:sz w:val="22"/>
        </w:rPr>
        <w:t>eyond Classroom Activities</w:t>
      </w:r>
      <w:r>
        <w:rPr>
          <w:rFonts w:hint="eastAsia" w:ascii="微软雅黑" w:hAnsi="微软雅黑" w:eastAsia="微软雅黑"/>
          <w:kern w:val="0"/>
          <w:sz w:val="22"/>
        </w:rPr>
        <w:t>是SAF为参与SAF项目学生专门准备的系列讲座和讨论活动，涵盖欧美社会和文化介绍、跨文化交流、职业发展展望和研究生申请、在线学习技巧及资源等丰富内容。</w:t>
      </w:r>
    </w:p>
    <w:p>
      <w:pPr>
        <w:pStyle w:val="23"/>
        <w:spacing w:before="62" w:beforeLines="20" w:line="360" w:lineRule="exact"/>
        <w:ind w:left="720" w:firstLine="0" w:firstLineChars="0"/>
        <w:rPr>
          <w:rFonts w:ascii="微软雅黑" w:hAnsi="微软雅黑" w:eastAsia="微软雅黑"/>
          <w:sz w:val="22"/>
        </w:rPr>
      </w:pPr>
    </w:p>
    <w:p>
      <w:pPr>
        <w:pStyle w:val="23"/>
        <w:numPr>
          <w:ilvl w:val="0"/>
          <w:numId w:val="3"/>
        </w:numPr>
        <w:spacing w:before="62" w:beforeLines="20" w:line="360" w:lineRule="exact"/>
        <w:ind w:firstLineChars="0"/>
        <w:rPr>
          <w:rFonts w:ascii="微软雅黑" w:hAnsi="微软雅黑" w:eastAsia="微软雅黑"/>
          <w:sz w:val="22"/>
        </w:rPr>
      </w:pPr>
      <w:r>
        <w:rPr>
          <w:rFonts w:ascii="微软雅黑" w:hAnsi="微软雅黑" w:eastAsia="微软雅黑"/>
          <w:sz w:val="22"/>
        </w:rPr>
        <w:t>项目时间及</w:t>
      </w:r>
      <w:r>
        <w:rPr>
          <w:rFonts w:hint="eastAsia" w:ascii="微软雅黑" w:hAnsi="微软雅黑" w:eastAsia="微软雅黑"/>
          <w:sz w:val="22"/>
        </w:rPr>
        <w:t>参考</w:t>
      </w:r>
      <w:r>
        <w:rPr>
          <w:rFonts w:ascii="微软雅黑" w:hAnsi="微软雅黑" w:eastAsia="微软雅黑"/>
          <w:sz w:val="22"/>
        </w:rPr>
        <w:t>项目费用</w:t>
      </w:r>
    </w:p>
    <w:p>
      <w:pPr>
        <w:pStyle w:val="23"/>
        <w:spacing w:before="62" w:beforeLines="20" w:line="360" w:lineRule="exact"/>
        <w:ind w:left="720" w:firstLine="0" w:firstLineChars="0"/>
        <w:rPr>
          <w:rFonts w:ascii="微软雅黑" w:hAnsi="微软雅黑" w:eastAsia="微软雅黑"/>
          <w:sz w:val="22"/>
        </w:rPr>
      </w:pPr>
    </w:p>
    <w:tbl>
      <w:tblPr>
        <w:tblStyle w:val="12"/>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409"/>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before="62" w:beforeLines="20" w:line="360" w:lineRule="exact"/>
              <w:jc w:val="center"/>
              <w:rPr>
                <w:rFonts w:ascii="微软雅黑" w:hAnsi="微软雅黑" w:eastAsia="微软雅黑"/>
                <w:sz w:val="22"/>
              </w:rPr>
            </w:pPr>
            <w:bookmarkStart w:id="3" w:name="_Hlk38977028"/>
            <w:r>
              <w:rPr>
                <w:rFonts w:ascii="微软雅黑" w:hAnsi="微软雅黑" w:eastAsia="微软雅黑"/>
                <w:sz w:val="22"/>
              </w:rPr>
              <w:t>学习模式</w:t>
            </w:r>
          </w:p>
        </w:tc>
        <w:tc>
          <w:tcPr>
            <w:tcW w:w="2409" w:type="dxa"/>
          </w:tcPr>
          <w:p>
            <w:pPr>
              <w:spacing w:before="62" w:beforeLines="20" w:line="360" w:lineRule="exact"/>
              <w:jc w:val="center"/>
              <w:rPr>
                <w:rFonts w:ascii="微软雅黑" w:hAnsi="微软雅黑" w:eastAsia="微软雅黑"/>
                <w:sz w:val="22"/>
              </w:rPr>
            </w:pPr>
            <w:r>
              <w:rPr>
                <w:rFonts w:ascii="微软雅黑" w:hAnsi="微软雅黑" w:eastAsia="微软雅黑"/>
                <w:sz w:val="22"/>
              </w:rPr>
              <w:t>学习时间</w:t>
            </w:r>
          </w:p>
        </w:tc>
        <w:tc>
          <w:tcPr>
            <w:tcW w:w="2973" w:type="dxa"/>
          </w:tcPr>
          <w:p>
            <w:pPr>
              <w:spacing w:before="62" w:beforeLines="20" w:line="360" w:lineRule="exact"/>
              <w:jc w:val="center"/>
              <w:rPr>
                <w:rFonts w:ascii="微软雅黑" w:hAnsi="微软雅黑" w:eastAsia="微软雅黑"/>
                <w:sz w:val="22"/>
              </w:rPr>
            </w:pPr>
            <w:r>
              <w:rPr>
                <w:rFonts w:ascii="微软雅黑" w:hAnsi="微软雅黑" w:eastAsia="微软雅黑"/>
                <w:sz w:val="22"/>
              </w:rPr>
              <w:t>SAF基础项目费用</w:t>
            </w:r>
            <w:r>
              <w:rPr>
                <w:rFonts w:hint="eastAsia" w:ascii="微软雅黑" w:hAnsi="微软雅黑" w:eastAsia="微软雅黑"/>
                <w:sz w:val="22"/>
              </w:rPr>
              <w:t>（参考）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tcPr>
          <w:p>
            <w:pPr>
              <w:spacing w:before="62" w:beforeLines="20" w:line="360" w:lineRule="exact"/>
              <w:rPr>
                <w:rFonts w:ascii="微软雅黑" w:hAnsi="微软雅黑" w:eastAsia="微软雅黑"/>
                <w:sz w:val="22"/>
              </w:rPr>
            </w:pPr>
            <w:r>
              <w:rPr>
                <w:rFonts w:ascii="微软雅黑" w:hAnsi="微软雅黑" w:eastAsia="微软雅黑"/>
                <w:sz w:val="22"/>
              </w:rPr>
              <w:t>线上</w:t>
            </w:r>
          </w:p>
        </w:tc>
        <w:tc>
          <w:tcPr>
            <w:tcW w:w="2409" w:type="dxa"/>
          </w:tcPr>
          <w:p>
            <w:pPr>
              <w:spacing w:before="62" w:beforeLines="20" w:line="360" w:lineRule="exact"/>
              <w:rPr>
                <w:rFonts w:ascii="微软雅黑" w:hAnsi="微软雅黑" w:eastAsia="微软雅黑"/>
                <w:sz w:val="22"/>
              </w:rPr>
            </w:pPr>
            <w:r>
              <w:rPr>
                <w:rFonts w:hint="eastAsia" w:ascii="微软雅黑" w:hAnsi="微软雅黑" w:eastAsia="微软雅黑"/>
                <w:sz w:val="22"/>
              </w:rPr>
              <w:t>冬</w:t>
            </w:r>
            <w:r>
              <w:rPr>
                <w:rFonts w:ascii="微软雅黑" w:hAnsi="微软雅黑" w:eastAsia="微软雅黑"/>
                <w:sz w:val="22"/>
              </w:rPr>
              <w:t>季学期（2021年1月</w:t>
            </w:r>
            <w:r>
              <w:rPr>
                <w:rFonts w:hint="eastAsia" w:ascii="微软雅黑" w:hAnsi="微软雅黑" w:eastAsia="微软雅黑"/>
                <w:sz w:val="22"/>
              </w:rPr>
              <w:t>初</w:t>
            </w:r>
            <w:r>
              <w:rPr>
                <w:rFonts w:ascii="微软雅黑" w:hAnsi="微软雅黑" w:eastAsia="微软雅黑"/>
                <w:sz w:val="22"/>
              </w:rPr>
              <w:t>-3月</w:t>
            </w:r>
            <w:r>
              <w:rPr>
                <w:rFonts w:hint="eastAsia" w:ascii="微软雅黑" w:hAnsi="微软雅黑" w:eastAsia="微软雅黑"/>
                <w:sz w:val="22"/>
              </w:rPr>
              <w:t>初</w:t>
            </w:r>
            <w:r>
              <w:rPr>
                <w:rFonts w:ascii="微软雅黑" w:hAnsi="微软雅黑" w:eastAsia="微软雅黑"/>
                <w:sz w:val="22"/>
              </w:rPr>
              <w:t>）</w:t>
            </w:r>
          </w:p>
          <w:p>
            <w:pPr>
              <w:spacing w:before="62" w:beforeLines="20" w:line="360" w:lineRule="exact"/>
              <w:rPr>
                <w:rFonts w:ascii="微软雅黑" w:hAnsi="微软雅黑" w:eastAsia="微软雅黑"/>
                <w:sz w:val="22"/>
              </w:rPr>
            </w:pPr>
            <w:r>
              <w:rPr>
                <w:rFonts w:hint="eastAsia" w:ascii="微软雅黑" w:hAnsi="微软雅黑" w:eastAsia="微软雅黑"/>
                <w:sz w:val="22"/>
              </w:rPr>
              <w:t>春季学期（2</w:t>
            </w:r>
            <w:r>
              <w:rPr>
                <w:rFonts w:ascii="微软雅黑" w:hAnsi="微软雅黑" w:eastAsia="微软雅黑"/>
                <w:sz w:val="22"/>
              </w:rPr>
              <w:t>021</w:t>
            </w:r>
            <w:r>
              <w:rPr>
                <w:rFonts w:hint="eastAsia" w:ascii="微软雅黑" w:hAnsi="微软雅黑" w:eastAsia="微软雅黑"/>
                <w:sz w:val="22"/>
              </w:rPr>
              <w:t>年3月底</w:t>
            </w:r>
            <w:r>
              <w:rPr>
                <w:rFonts w:ascii="微软雅黑" w:hAnsi="微软雅黑" w:eastAsia="微软雅黑"/>
                <w:sz w:val="22"/>
              </w:rPr>
              <w:t>– 6</w:t>
            </w:r>
            <w:r>
              <w:rPr>
                <w:rFonts w:hint="eastAsia" w:ascii="微软雅黑" w:hAnsi="微软雅黑" w:eastAsia="微软雅黑"/>
                <w:sz w:val="22"/>
              </w:rPr>
              <w:t>月中旬）</w:t>
            </w:r>
          </w:p>
        </w:tc>
        <w:tc>
          <w:tcPr>
            <w:tcW w:w="2973" w:type="dxa"/>
          </w:tcPr>
          <w:p>
            <w:pPr>
              <w:spacing w:before="62" w:beforeLines="20" w:line="360" w:lineRule="exact"/>
              <w:jc w:val="left"/>
              <w:rPr>
                <w:rFonts w:ascii="微软雅黑" w:hAnsi="微软雅黑" w:eastAsia="微软雅黑"/>
                <w:sz w:val="22"/>
              </w:rPr>
            </w:pPr>
            <w:r>
              <w:rPr>
                <w:rFonts w:ascii="微软雅黑" w:hAnsi="微软雅黑" w:eastAsia="微软雅黑"/>
                <w:sz w:val="22"/>
              </w:rPr>
              <w:t>1445美元（1门课）</w:t>
            </w:r>
          </w:p>
          <w:p>
            <w:pPr>
              <w:spacing w:before="62" w:beforeLines="20" w:line="360" w:lineRule="exact"/>
              <w:jc w:val="left"/>
              <w:rPr>
                <w:rFonts w:ascii="微软雅黑" w:hAnsi="微软雅黑" w:eastAsia="微软雅黑"/>
                <w:sz w:val="22"/>
              </w:rPr>
            </w:pPr>
            <w:r>
              <w:rPr>
                <w:rFonts w:ascii="微软雅黑" w:hAnsi="微软雅黑" w:eastAsia="微软雅黑"/>
                <w:sz w:val="22"/>
              </w:rPr>
              <w:t>2590美元（2门课）</w:t>
            </w:r>
          </w:p>
          <w:p>
            <w:pPr>
              <w:spacing w:before="62" w:beforeLines="20" w:line="360" w:lineRule="exact"/>
              <w:jc w:val="left"/>
              <w:rPr>
                <w:rFonts w:ascii="微软雅黑" w:hAnsi="微软雅黑" w:eastAsia="微软雅黑"/>
                <w:sz w:val="22"/>
              </w:rPr>
            </w:pPr>
            <w:r>
              <w:rPr>
                <w:rFonts w:ascii="微软雅黑" w:hAnsi="微软雅黑" w:eastAsia="微软雅黑"/>
                <w:sz w:val="22"/>
              </w:rPr>
              <w:t>5180美元（4门课）</w:t>
            </w:r>
          </w:p>
        </w:tc>
      </w:tr>
      <w:bookmarkEnd w:id="3"/>
    </w:tbl>
    <w:p>
      <w:pPr>
        <w:spacing w:before="62" w:beforeLines="20" w:line="360" w:lineRule="exact"/>
        <w:rPr>
          <w:rFonts w:ascii="微软雅黑" w:hAnsi="微软雅黑" w:eastAsia="微软雅黑"/>
          <w:sz w:val="22"/>
        </w:rPr>
      </w:pPr>
      <w:r>
        <w:rPr>
          <w:rFonts w:ascii="微软雅黑" w:hAnsi="微软雅黑" w:eastAsia="微软雅黑"/>
          <w:sz w:val="22"/>
        </w:rPr>
        <w:tab/>
      </w:r>
      <w:r>
        <w:rPr>
          <w:rFonts w:ascii="微软雅黑" w:hAnsi="微软雅黑" w:eastAsia="微软雅黑"/>
          <w:sz w:val="22"/>
        </w:rPr>
        <w:tab/>
      </w:r>
      <w:bookmarkStart w:id="4" w:name="_Hlk38977051"/>
      <w:r>
        <w:rPr>
          <w:rFonts w:ascii="微软雅黑" w:hAnsi="微软雅黑" w:eastAsia="微软雅黑"/>
          <w:sz w:val="22"/>
        </w:rPr>
        <w:t>费用说明：</w:t>
      </w:r>
    </w:p>
    <w:p>
      <w:pPr>
        <w:pStyle w:val="23"/>
        <w:numPr>
          <w:ilvl w:val="0"/>
          <w:numId w:val="7"/>
        </w:numPr>
        <w:spacing w:before="62" w:beforeLines="20" w:line="360" w:lineRule="exact"/>
        <w:ind w:firstLineChars="0"/>
        <w:rPr>
          <w:rFonts w:ascii="微软雅黑" w:hAnsi="微软雅黑" w:eastAsia="微软雅黑"/>
          <w:sz w:val="22"/>
        </w:rPr>
      </w:pPr>
      <w:r>
        <w:rPr>
          <w:rFonts w:ascii="微软雅黑" w:hAnsi="微软雅黑" w:eastAsia="微软雅黑"/>
          <w:sz w:val="22"/>
        </w:rPr>
        <w:t>SAF基础项目费用：包含对应学杂费及SAF服务管理费</w:t>
      </w:r>
    </w:p>
    <w:p>
      <w:pPr>
        <w:pStyle w:val="23"/>
        <w:numPr>
          <w:ilvl w:val="1"/>
          <w:numId w:val="7"/>
        </w:numPr>
        <w:spacing w:before="62" w:beforeLines="20" w:line="360" w:lineRule="exact"/>
        <w:ind w:firstLineChars="0"/>
        <w:rPr>
          <w:rFonts w:ascii="微软雅黑" w:hAnsi="微软雅黑" w:eastAsia="微软雅黑"/>
          <w:sz w:val="22"/>
        </w:rPr>
      </w:pPr>
      <w:r>
        <w:rPr>
          <w:rFonts w:ascii="微软雅黑" w:hAnsi="微软雅黑" w:eastAsia="微软雅黑"/>
          <w:sz w:val="22"/>
        </w:rPr>
        <w:t>学费及学校必收杂费：项目费用基于1门（4学分）或2门（8学分）或4门（12学分）证书课程所涉及学费（不含课本及教材费用）。有关完成整体证书课程相关费用，请咨询SAF指导老师。</w:t>
      </w:r>
    </w:p>
    <w:p>
      <w:pPr>
        <w:pStyle w:val="23"/>
        <w:numPr>
          <w:ilvl w:val="1"/>
          <w:numId w:val="7"/>
        </w:numPr>
        <w:spacing w:before="62" w:beforeLines="20" w:line="360" w:lineRule="exact"/>
        <w:ind w:firstLineChars="0"/>
        <w:rPr>
          <w:rFonts w:ascii="微软雅黑" w:hAnsi="微软雅黑" w:eastAsia="微软雅黑"/>
          <w:sz w:val="22"/>
        </w:rPr>
      </w:pPr>
      <w:r>
        <w:rPr>
          <w:rFonts w:ascii="微软雅黑" w:hAnsi="微软雅黑" w:eastAsia="微软雅黑"/>
          <w:sz w:val="22"/>
        </w:rPr>
        <w:t>SAF服务包括：项目咨询、项目申请及课程注册、在线课程支持及Beyond Classroom活动。</w:t>
      </w:r>
    </w:p>
    <w:bookmarkEnd w:id="4"/>
    <w:p>
      <w:pPr>
        <w:pStyle w:val="23"/>
        <w:numPr>
          <w:ilvl w:val="0"/>
          <w:numId w:val="7"/>
        </w:numPr>
        <w:spacing w:before="62" w:beforeLines="20" w:line="360" w:lineRule="exact"/>
        <w:ind w:firstLineChars="0"/>
        <w:rPr>
          <w:rFonts w:ascii="微软雅黑" w:hAnsi="微软雅黑" w:eastAsia="微软雅黑"/>
          <w:sz w:val="22"/>
        </w:rPr>
      </w:pPr>
      <w:r>
        <w:rPr>
          <w:rFonts w:hint="eastAsia" w:ascii="微软雅黑" w:hAnsi="微软雅黑" w:eastAsia="微软雅黑"/>
          <w:sz w:val="22"/>
        </w:rPr>
        <w:t>2</w:t>
      </w:r>
      <w:r>
        <w:rPr>
          <w:rFonts w:ascii="微软雅黑" w:hAnsi="微软雅黑" w:eastAsia="微软雅黑"/>
          <w:sz w:val="22"/>
        </w:rPr>
        <w:t>021</w:t>
      </w:r>
      <w:r>
        <w:rPr>
          <w:rFonts w:hint="eastAsia" w:ascii="微软雅黑" w:hAnsi="微软雅黑" w:eastAsia="微软雅黑"/>
          <w:sz w:val="22"/>
        </w:rPr>
        <w:t>年冬春学期项目费用还未公布，请同学们先行参考</w:t>
      </w:r>
      <w:r>
        <w:rPr>
          <w:rFonts w:ascii="微软雅黑" w:hAnsi="微软雅黑" w:eastAsia="微软雅黑"/>
          <w:sz w:val="22"/>
        </w:rPr>
        <w:t>以上</w:t>
      </w:r>
      <w:r>
        <w:rPr>
          <w:rFonts w:hint="eastAsia" w:ascii="微软雅黑" w:hAnsi="微软雅黑" w:eastAsia="微软雅黑"/>
          <w:sz w:val="22"/>
        </w:rPr>
        <w:t>2</w:t>
      </w:r>
      <w:r>
        <w:rPr>
          <w:rFonts w:ascii="微软雅黑" w:hAnsi="微软雅黑" w:eastAsia="微软雅黑"/>
          <w:sz w:val="22"/>
        </w:rPr>
        <w:t>020年秋季项目费用，SAF保留在特殊情况下调整费用的权利。</w:t>
      </w:r>
    </w:p>
    <w:p>
      <w:pPr>
        <w:pStyle w:val="23"/>
        <w:numPr>
          <w:ilvl w:val="0"/>
          <w:numId w:val="7"/>
        </w:numPr>
        <w:spacing w:before="62" w:beforeLines="20" w:line="360" w:lineRule="exact"/>
        <w:ind w:firstLineChars="0"/>
        <w:rPr>
          <w:rFonts w:ascii="微软雅黑" w:hAnsi="微软雅黑" w:eastAsia="微软雅黑"/>
          <w:sz w:val="22"/>
        </w:rPr>
      </w:pPr>
      <w:r>
        <w:rPr>
          <w:rFonts w:hint="eastAsia" w:ascii="微软雅黑" w:hAnsi="微软雅黑" w:eastAsia="微软雅黑"/>
          <w:sz w:val="22"/>
        </w:rPr>
        <w:t>注：2021年冬春学期，学生也可选择赴加州大学洛杉矶分校实地参与本项目的学习。请具体联系SAF指导老师询问课程及费用详情。</w:t>
      </w:r>
    </w:p>
    <w:p>
      <w:pPr>
        <w:spacing w:before="62" w:beforeLines="20" w:line="360" w:lineRule="exact"/>
        <w:rPr>
          <w:rFonts w:ascii="微软雅黑" w:hAnsi="微软雅黑" w:eastAsia="微软雅黑"/>
          <w:sz w:val="22"/>
        </w:rPr>
      </w:pPr>
    </w:p>
    <w:p>
      <w:pPr>
        <w:pStyle w:val="23"/>
        <w:numPr>
          <w:ilvl w:val="0"/>
          <w:numId w:val="2"/>
        </w:numPr>
        <w:spacing w:before="62" w:beforeLines="20" w:line="360" w:lineRule="exact"/>
        <w:ind w:firstLineChars="0"/>
        <w:rPr>
          <w:rFonts w:ascii="微软雅黑" w:hAnsi="微软雅黑" w:eastAsia="微软雅黑"/>
          <w:b/>
          <w:sz w:val="22"/>
        </w:rPr>
      </w:pPr>
      <w:r>
        <w:rPr>
          <w:rFonts w:ascii="微软雅黑" w:hAnsi="微软雅黑" w:eastAsia="微软雅黑"/>
          <w:b/>
          <w:sz w:val="22"/>
        </w:rPr>
        <w:t>报名程序</w:t>
      </w:r>
    </w:p>
    <w:p>
      <w:pPr>
        <w:pStyle w:val="23"/>
        <w:numPr>
          <w:ilvl w:val="0"/>
          <w:numId w:val="8"/>
        </w:numPr>
        <w:spacing w:before="62" w:beforeLines="20" w:line="360" w:lineRule="exact"/>
        <w:ind w:left="720" w:firstLineChars="0"/>
        <w:rPr>
          <w:rFonts w:ascii="微软雅黑" w:hAnsi="微软雅黑" w:eastAsia="微软雅黑"/>
          <w:sz w:val="22"/>
        </w:rPr>
      </w:pPr>
      <w:r>
        <w:rPr>
          <w:rFonts w:ascii="微软雅黑" w:hAnsi="微软雅黑" w:eastAsia="微软雅黑"/>
          <w:sz w:val="22"/>
        </w:rPr>
        <w:t>报名条件</w:t>
      </w:r>
    </w:p>
    <w:p>
      <w:pPr>
        <w:pStyle w:val="23"/>
        <w:numPr>
          <w:ilvl w:val="0"/>
          <w:numId w:val="9"/>
        </w:numPr>
        <w:spacing w:before="62" w:beforeLines="20" w:line="360" w:lineRule="exact"/>
        <w:ind w:left="1080" w:firstLineChars="0"/>
        <w:rPr>
          <w:rFonts w:ascii="微软雅黑" w:hAnsi="微软雅黑" w:eastAsia="微软雅黑"/>
          <w:color w:val="000000"/>
          <w:sz w:val="22"/>
        </w:rPr>
      </w:pPr>
      <w:r>
        <w:rPr>
          <w:rFonts w:ascii="微软雅黑" w:hAnsi="微软雅黑" w:eastAsia="微软雅黑"/>
          <w:color w:val="000000"/>
          <w:sz w:val="22"/>
        </w:rPr>
        <w:t>计算机、数据科学、统计相关专业，或对大数据感兴趣的同学；</w:t>
      </w:r>
    </w:p>
    <w:p>
      <w:pPr>
        <w:pStyle w:val="23"/>
        <w:numPr>
          <w:ilvl w:val="0"/>
          <w:numId w:val="9"/>
        </w:numPr>
        <w:spacing w:before="62" w:beforeLines="20" w:line="360" w:lineRule="exact"/>
        <w:ind w:left="1080" w:firstLineChars="0"/>
        <w:rPr>
          <w:rFonts w:ascii="微软雅黑" w:hAnsi="微软雅黑" w:eastAsia="微软雅黑"/>
          <w:color w:val="000000" w:themeColor="text1"/>
          <w:sz w:val="22"/>
          <w14:textFill>
            <w14:solidFill>
              <w14:schemeClr w14:val="tx1"/>
            </w14:solidFill>
          </w14:textFill>
        </w:rPr>
      </w:pPr>
      <w:r>
        <w:rPr>
          <w:rFonts w:ascii="微软雅黑" w:hAnsi="微软雅黑" w:eastAsia="微软雅黑"/>
          <w:color w:val="000000" w:themeColor="text1"/>
          <w:sz w:val="22"/>
          <w14:textFill>
            <w14:solidFill>
              <w14:schemeClr w14:val="tx1"/>
            </w14:solidFill>
          </w14:textFill>
        </w:rPr>
        <w:t>GPA要求：3.0/4.0</w:t>
      </w:r>
    </w:p>
    <w:p>
      <w:pPr>
        <w:pStyle w:val="23"/>
        <w:numPr>
          <w:ilvl w:val="0"/>
          <w:numId w:val="9"/>
        </w:numPr>
        <w:spacing w:before="62" w:beforeLines="20" w:line="360" w:lineRule="exact"/>
        <w:ind w:left="1080" w:firstLineChars="0"/>
        <w:rPr>
          <w:rFonts w:ascii="微软雅黑" w:hAnsi="微软雅黑" w:eastAsia="微软雅黑"/>
          <w:color w:val="000000" w:themeColor="text1"/>
          <w:sz w:val="22"/>
          <w14:textFill>
            <w14:solidFill>
              <w14:schemeClr w14:val="tx1"/>
            </w14:solidFill>
          </w14:textFill>
        </w:rPr>
      </w:pPr>
      <w:r>
        <w:rPr>
          <w:rFonts w:ascii="微软雅黑" w:hAnsi="微软雅黑" w:eastAsia="微软雅黑"/>
          <w:color w:val="000000" w:themeColor="text1"/>
          <w:sz w:val="22"/>
          <w14:textFill>
            <w14:solidFill>
              <w14:schemeClr w14:val="tx1"/>
            </w14:solidFill>
          </w14:textFill>
        </w:rPr>
        <w:t>语言最低要求（选一即可）：托福iBT 80/雅思6.5/四级493/六级450/iTEP Academic Plus 5.0/Duolingo 105</w:t>
      </w:r>
    </w:p>
    <w:p>
      <w:pPr>
        <w:pStyle w:val="23"/>
        <w:numPr>
          <w:ilvl w:val="0"/>
          <w:numId w:val="8"/>
        </w:numPr>
        <w:spacing w:before="62" w:beforeLines="20" w:line="360" w:lineRule="exact"/>
        <w:ind w:left="720" w:firstLineChars="0"/>
        <w:rPr>
          <w:rFonts w:ascii="微软雅黑" w:hAnsi="微软雅黑" w:eastAsia="微软雅黑"/>
          <w:sz w:val="22"/>
        </w:rPr>
      </w:pPr>
      <w:r>
        <w:rPr>
          <w:rFonts w:ascii="微软雅黑" w:hAnsi="微软雅黑" w:eastAsia="微软雅黑"/>
          <w:sz w:val="22"/>
        </w:rPr>
        <w:t>报名截止日期：</w:t>
      </w:r>
    </w:p>
    <w:p>
      <w:pPr>
        <w:pStyle w:val="23"/>
        <w:numPr>
          <w:ilvl w:val="0"/>
          <w:numId w:val="9"/>
        </w:numPr>
        <w:spacing w:before="62" w:beforeLines="20" w:line="360" w:lineRule="exact"/>
        <w:ind w:left="1080" w:firstLineChars="0"/>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冬</w:t>
      </w:r>
      <w:r>
        <w:rPr>
          <w:rFonts w:ascii="微软雅黑" w:hAnsi="微软雅黑" w:eastAsia="微软雅黑"/>
          <w:color w:val="000000" w:themeColor="text1"/>
          <w:sz w:val="22"/>
          <w14:textFill>
            <w14:solidFill>
              <w14:schemeClr w14:val="tx1"/>
            </w14:solidFill>
          </w14:textFill>
        </w:rPr>
        <w:t>季课程：2020年11月13日</w:t>
      </w:r>
    </w:p>
    <w:p>
      <w:pPr>
        <w:pStyle w:val="23"/>
        <w:numPr>
          <w:ilvl w:val="0"/>
          <w:numId w:val="9"/>
        </w:numPr>
        <w:spacing w:before="62" w:beforeLines="20" w:line="360" w:lineRule="exact"/>
        <w:ind w:left="1080" w:firstLineChars="0"/>
        <w:rPr>
          <w:rFonts w:ascii="微软雅黑" w:hAnsi="微软雅黑" w:eastAsia="微软雅黑"/>
          <w:color w:val="000000" w:themeColor="text1"/>
          <w:sz w:val="22"/>
          <w14:textFill>
            <w14:solidFill>
              <w14:schemeClr w14:val="tx1"/>
            </w14:solidFill>
          </w14:textFill>
        </w:rPr>
      </w:pPr>
      <w:r>
        <w:rPr>
          <w:rFonts w:hint="eastAsia" w:ascii="微软雅黑" w:hAnsi="微软雅黑" w:eastAsia="微软雅黑"/>
          <w:color w:val="000000" w:themeColor="text1"/>
          <w:sz w:val="22"/>
          <w14:textFill>
            <w14:solidFill>
              <w14:schemeClr w14:val="tx1"/>
            </w14:solidFill>
          </w14:textFill>
        </w:rPr>
        <w:t>春季学期：2</w:t>
      </w:r>
      <w:r>
        <w:rPr>
          <w:rFonts w:ascii="微软雅黑" w:hAnsi="微软雅黑" w:eastAsia="微软雅黑"/>
          <w:color w:val="000000" w:themeColor="text1"/>
          <w:sz w:val="22"/>
          <w14:textFill>
            <w14:solidFill>
              <w14:schemeClr w14:val="tx1"/>
            </w14:solidFill>
          </w14:textFill>
        </w:rPr>
        <w:t>021</w:t>
      </w:r>
      <w:r>
        <w:rPr>
          <w:rFonts w:hint="eastAsia" w:ascii="微软雅黑" w:hAnsi="微软雅黑" w:eastAsia="微软雅黑"/>
          <w:color w:val="000000" w:themeColor="text1"/>
          <w:sz w:val="22"/>
          <w14:textFill>
            <w14:solidFill>
              <w14:schemeClr w14:val="tx1"/>
            </w14:solidFill>
          </w14:textFill>
        </w:rPr>
        <w:t xml:space="preserve">年 </w:t>
      </w:r>
      <w:r>
        <w:rPr>
          <w:rFonts w:ascii="微软雅黑" w:hAnsi="微软雅黑" w:eastAsia="微软雅黑"/>
          <w:color w:val="000000" w:themeColor="text1"/>
          <w:sz w:val="22"/>
          <w14:textFill>
            <w14:solidFill>
              <w14:schemeClr w14:val="tx1"/>
            </w14:solidFill>
          </w14:textFill>
        </w:rPr>
        <w:t xml:space="preserve">2 </w:t>
      </w:r>
      <w:r>
        <w:rPr>
          <w:rFonts w:hint="eastAsia" w:ascii="微软雅黑" w:hAnsi="微软雅黑" w:eastAsia="微软雅黑"/>
          <w:color w:val="000000" w:themeColor="text1"/>
          <w:sz w:val="22"/>
          <w14:textFill>
            <w14:solidFill>
              <w14:schemeClr w14:val="tx1"/>
            </w14:solidFill>
          </w14:textFill>
        </w:rPr>
        <w:t xml:space="preserve">月 </w:t>
      </w:r>
      <w:r>
        <w:rPr>
          <w:rFonts w:ascii="微软雅黑" w:hAnsi="微软雅黑" w:eastAsia="微软雅黑"/>
          <w:color w:val="000000" w:themeColor="text1"/>
          <w:sz w:val="22"/>
          <w14:textFill>
            <w14:solidFill>
              <w14:schemeClr w14:val="tx1"/>
            </w14:solidFill>
          </w14:textFill>
        </w:rPr>
        <w:t>5</w:t>
      </w:r>
      <w:r>
        <w:rPr>
          <w:rFonts w:hint="eastAsia" w:ascii="微软雅黑" w:hAnsi="微软雅黑" w:eastAsia="微软雅黑"/>
          <w:color w:val="000000" w:themeColor="text1"/>
          <w:sz w:val="22"/>
          <w14:textFill>
            <w14:solidFill>
              <w14:schemeClr w14:val="tx1"/>
            </w14:solidFill>
          </w14:textFill>
        </w:rPr>
        <w:t>日</w:t>
      </w:r>
    </w:p>
    <w:p>
      <w:pPr>
        <w:pStyle w:val="23"/>
        <w:numPr>
          <w:ilvl w:val="0"/>
          <w:numId w:val="8"/>
        </w:numPr>
        <w:spacing w:before="62" w:beforeLines="20" w:line="360" w:lineRule="exact"/>
        <w:ind w:left="720" w:firstLineChars="0"/>
        <w:rPr>
          <w:rFonts w:ascii="微软雅黑" w:hAnsi="微软雅黑" w:eastAsia="微软雅黑"/>
          <w:sz w:val="22"/>
        </w:rPr>
      </w:pPr>
      <w:r>
        <w:rPr>
          <w:rFonts w:ascii="微软雅黑" w:hAnsi="微软雅黑" w:eastAsia="微软雅黑"/>
          <w:sz w:val="22"/>
        </w:rPr>
        <w:t>项目流程及申请流程</w:t>
      </w:r>
    </w:p>
    <w:p>
      <w:pPr>
        <w:pStyle w:val="23"/>
        <w:numPr>
          <w:ilvl w:val="0"/>
          <w:numId w:val="9"/>
        </w:numPr>
        <w:spacing w:before="62" w:beforeLines="20" w:line="360" w:lineRule="exact"/>
        <w:ind w:left="1080" w:firstLineChars="0"/>
        <w:rPr>
          <w:rFonts w:hint="eastAsia" w:ascii="微软雅黑" w:hAnsi="微软雅黑" w:eastAsia="微软雅黑"/>
          <w:color w:val="000000"/>
          <w:sz w:val="22"/>
        </w:rPr>
      </w:pPr>
      <w:r>
        <w:rPr>
          <w:rFonts w:ascii="微软雅黑" w:hAnsi="微软雅黑" w:eastAsia="微软雅黑"/>
          <w:color w:val="000000"/>
          <w:sz w:val="22"/>
        </w:rPr>
        <w:t>学生联系SAF办公室或填写网上咨询表（</w:t>
      </w:r>
      <w:r>
        <w:fldChar w:fldCharType="begin"/>
      </w:r>
      <w:r>
        <w:instrText xml:space="preserve"> HYPERLINK "https://sisfbrenderer-100287.campusnet.net/" \l "/renderer/47" </w:instrText>
      </w:r>
      <w:r>
        <w:fldChar w:fldCharType="separate"/>
      </w:r>
      <w:r>
        <w:rPr>
          <w:rStyle w:val="15"/>
          <w:rFonts w:ascii="微软雅黑" w:hAnsi="微软雅黑" w:eastAsia="微软雅黑"/>
          <w:sz w:val="22"/>
        </w:rPr>
        <w:t>点击链接</w:t>
      </w:r>
      <w:r>
        <w:rPr>
          <w:rStyle w:val="15"/>
          <w:rFonts w:ascii="微软雅黑" w:hAnsi="微软雅黑" w:eastAsia="微软雅黑"/>
          <w:sz w:val="22"/>
        </w:rPr>
        <w:fldChar w:fldCharType="end"/>
      </w:r>
      <w:r>
        <w:rPr>
          <w:rFonts w:ascii="微软雅黑" w:hAnsi="微软雅黑" w:eastAsia="微软雅黑"/>
          <w:color w:val="000000"/>
          <w:sz w:val="22"/>
        </w:rPr>
        <w:t>），了解项目具体情况；</w:t>
      </w:r>
    </w:p>
    <w:p>
      <w:pPr>
        <w:pStyle w:val="23"/>
        <w:numPr>
          <w:ilvl w:val="0"/>
          <w:numId w:val="9"/>
        </w:numPr>
        <w:spacing w:before="62" w:beforeLines="20" w:line="360" w:lineRule="exact"/>
        <w:ind w:left="1080" w:firstLineChars="0"/>
        <w:rPr>
          <w:rFonts w:ascii="微软雅黑" w:hAnsi="微软雅黑" w:eastAsia="微软雅黑"/>
          <w:color w:val="000000"/>
          <w:sz w:val="22"/>
        </w:rPr>
      </w:pPr>
      <w:r>
        <w:rPr>
          <w:rFonts w:ascii="微软雅黑" w:hAnsi="微软雅黑" w:eastAsia="微软雅黑"/>
          <w:color w:val="000000"/>
          <w:sz w:val="22"/>
        </w:rPr>
        <w:t>学生在SAF老师指导下准备并提交申请材料；</w:t>
      </w:r>
    </w:p>
    <w:p>
      <w:pPr>
        <w:pStyle w:val="23"/>
        <w:numPr>
          <w:ilvl w:val="0"/>
          <w:numId w:val="9"/>
        </w:numPr>
        <w:spacing w:before="62" w:beforeLines="20" w:line="360" w:lineRule="exact"/>
        <w:ind w:left="1080" w:firstLineChars="0"/>
        <w:rPr>
          <w:rFonts w:ascii="微软雅黑" w:hAnsi="微软雅黑" w:eastAsia="微软雅黑"/>
          <w:color w:val="000000"/>
          <w:sz w:val="22"/>
        </w:rPr>
      </w:pPr>
      <w:r>
        <w:rPr>
          <w:rFonts w:ascii="微软雅黑" w:hAnsi="微软雅黑" w:eastAsia="微软雅黑"/>
          <w:color w:val="000000"/>
          <w:sz w:val="22"/>
        </w:rPr>
        <w:t>学生完成国内高校所需流程（请咨询SAF指导老师）；</w:t>
      </w:r>
    </w:p>
    <w:p>
      <w:pPr>
        <w:pStyle w:val="23"/>
        <w:numPr>
          <w:ilvl w:val="0"/>
          <w:numId w:val="9"/>
        </w:numPr>
        <w:spacing w:before="62" w:beforeLines="20" w:line="360" w:lineRule="exact"/>
        <w:ind w:left="1080" w:firstLineChars="0"/>
        <w:rPr>
          <w:rFonts w:ascii="微软雅黑" w:hAnsi="微软雅黑" w:eastAsia="微软雅黑"/>
          <w:color w:val="000000"/>
          <w:sz w:val="22"/>
        </w:rPr>
      </w:pPr>
      <w:r>
        <w:rPr>
          <w:rFonts w:ascii="微软雅黑" w:hAnsi="微软雅黑" w:eastAsia="微软雅黑"/>
          <w:color w:val="000000"/>
          <w:sz w:val="22"/>
        </w:rPr>
        <w:t>获得录取后，进行学习或根据SAF老师指导进行后续各种行前安排。</w:t>
      </w:r>
    </w:p>
    <w:p>
      <w:pPr>
        <w:pStyle w:val="23"/>
        <w:numPr>
          <w:ilvl w:val="0"/>
          <w:numId w:val="8"/>
        </w:numPr>
        <w:spacing w:before="62" w:beforeLines="20" w:line="360" w:lineRule="exact"/>
        <w:ind w:left="720" w:firstLineChars="0"/>
        <w:rPr>
          <w:rFonts w:ascii="微软雅黑" w:hAnsi="微软雅黑" w:eastAsia="微软雅黑"/>
          <w:sz w:val="22"/>
        </w:rPr>
      </w:pPr>
      <w:r>
        <w:rPr>
          <w:rFonts w:ascii="微软雅黑" w:hAnsi="微软雅黑" w:eastAsia="微软雅黑"/>
          <w:sz w:val="22"/>
        </w:rPr>
        <w:t>报名材料</w:t>
      </w:r>
    </w:p>
    <w:p>
      <w:pPr>
        <w:pStyle w:val="23"/>
        <w:numPr>
          <w:ilvl w:val="0"/>
          <w:numId w:val="9"/>
        </w:numPr>
        <w:spacing w:before="62" w:beforeLines="20" w:line="360" w:lineRule="exact"/>
        <w:ind w:left="1080" w:firstLineChars="0"/>
        <w:rPr>
          <w:rFonts w:ascii="微软雅黑" w:hAnsi="微软雅黑" w:eastAsia="微软雅黑"/>
          <w:color w:val="000000"/>
          <w:sz w:val="22"/>
        </w:rPr>
      </w:pPr>
      <w:r>
        <w:rPr>
          <w:rFonts w:ascii="微软雅黑" w:hAnsi="微软雅黑" w:eastAsia="微软雅黑"/>
          <w:color w:val="000000"/>
          <w:sz w:val="22"/>
        </w:rPr>
        <w:t>SAF网申表格</w:t>
      </w:r>
    </w:p>
    <w:p>
      <w:pPr>
        <w:pStyle w:val="23"/>
        <w:numPr>
          <w:ilvl w:val="0"/>
          <w:numId w:val="9"/>
        </w:numPr>
        <w:spacing w:before="62" w:beforeLines="20" w:line="360" w:lineRule="exact"/>
        <w:ind w:left="1079" w:firstLineChars="0"/>
        <w:rPr>
          <w:rFonts w:ascii="微软雅黑" w:hAnsi="微软雅黑" w:eastAsia="微软雅黑"/>
          <w:color w:val="000000"/>
          <w:sz w:val="22"/>
        </w:rPr>
      </w:pPr>
      <w:r>
        <w:rPr>
          <w:rFonts w:ascii="微软雅黑" w:hAnsi="微软雅黑" w:eastAsia="微软雅黑"/>
          <w:color w:val="000000"/>
          <w:sz w:val="22"/>
        </w:rPr>
        <w:t>1套中英文版在校成绩单</w:t>
      </w:r>
    </w:p>
    <w:p>
      <w:pPr>
        <w:pStyle w:val="23"/>
        <w:numPr>
          <w:ilvl w:val="0"/>
          <w:numId w:val="9"/>
        </w:numPr>
        <w:spacing w:before="62" w:beforeLines="20" w:line="360" w:lineRule="exact"/>
        <w:ind w:left="1079" w:firstLineChars="0"/>
        <w:rPr>
          <w:rFonts w:ascii="微软雅黑" w:hAnsi="微软雅黑" w:eastAsia="微软雅黑"/>
          <w:color w:val="000000"/>
          <w:sz w:val="22"/>
        </w:rPr>
      </w:pPr>
      <w:r>
        <w:rPr>
          <w:rFonts w:ascii="微软雅黑" w:hAnsi="微软雅黑" w:eastAsia="微软雅黑"/>
          <w:color w:val="000000"/>
          <w:sz w:val="22"/>
        </w:rPr>
        <w:t>语言成绩</w:t>
      </w:r>
    </w:p>
    <w:p>
      <w:pPr>
        <w:pStyle w:val="23"/>
        <w:numPr>
          <w:ilvl w:val="0"/>
          <w:numId w:val="9"/>
        </w:numPr>
        <w:spacing w:before="62" w:beforeLines="20" w:line="360" w:lineRule="exact"/>
        <w:ind w:left="1079" w:firstLineChars="0"/>
        <w:rPr>
          <w:rFonts w:ascii="微软雅黑" w:hAnsi="微软雅黑" w:eastAsia="微软雅黑"/>
          <w:color w:val="000000"/>
          <w:sz w:val="22"/>
        </w:rPr>
      </w:pPr>
      <w:r>
        <w:rPr>
          <w:rFonts w:ascii="微软雅黑" w:hAnsi="微软雅黑" w:eastAsia="微软雅黑"/>
          <w:color w:val="000000"/>
          <w:sz w:val="22"/>
        </w:rPr>
        <w:t>有效护照复印件</w:t>
      </w:r>
    </w:p>
    <w:p>
      <w:pPr>
        <w:pStyle w:val="23"/>
        <w:numPr>
          <w:ilvl w:val="0"/>
          <w:numId w:val="9"/>
        </w:numPr>
        <w:spacing w:before="62" w:beforeLines="20" w:line="360" w:lineRule="exact"/>
        <w:ind w:left="1079" w:firstLineChars="0"/>
        <w:rPr>
          <w:rFonts w:ascii="微软雅黑" w:hAnsi="微软雅黑" w:eastAsia="微软雅黑"/>
          <w:color w:val="000000"/>
          <w:sz w:val="22"/>
        </w:rPr>
      </w:pPr>
      <w:r>
        <w:rPr>
          <w:rFonts w:ascii="微软雅黑" w:hAnsi="微软雅黑" w:eastAsia="微软雅黑"/>
          <w:color w:val="000000"/>
          <w:sz w:val="22"/>
        </w:rPr>
        <w:t>项目定金</w:t>
      </w:r>
    </w:p>
    <w:p>
      <w:pPr>
        <w:spacing w:before="62" w:beforeLines="20" w:line="360" w:lineRule="exact"/>
        <w:rPr>
          <w:rFonts w:ascii="微软雅黑" w:hAnsi="微软雅黑" w:eastAsia="微软雅黑"/>
          <w:sz w:val="22"/>
        </w:rPr>
      </w:pPr>
    </w:p>
    <w:p>
      <w:pPr>
        <w:pStyle w:val="23"/>
        <w:numPr>
          <w:ilvl w:val="0"/>
          <w:numId w:val="2"/>
        </w:numPr>
        <w:spacing w:before="62" w:beforeLines="20" w:line="360" w:lineRule="exact"/>
        <w:ind w:firstLineChars="0"/>
        <w:rPr>
          <w:rFonts w:ascii="微软雅黑" w:hAnsi="微软雅黑" w:eastAsia="微软雅黑"/>
          <w:b/>
          <w:sz w:val="22"/>
        </w:rPr>
      </w:pPr>
      <w:r>
        <w:rPr>
          <w:rFonts w:ascii="微软雅黑" w:hAnsi="微软雅黑" w:eastAsia="微软雅黑"/>
          <w:b/>
          <w:sz w:val="22"/>
        </w:rPr>
        <w:t>联系我们</w:t>
      </w:r>
    </w:p>
    <w:p>
      <w:pPr>
        <w:pStyle w:val="23"/>
        <w:spacing w:before="62" w:beforeLines="20" w:line="360" w:lineRule="exact"/>
        <w:ind w:left="420" w:firstLine="0" w:firstLineChars="0"/>
        <w:rPr>
          <w:rFonts w:ascii="微软雅黑" w:hAnsi="微软雅黑" w:eastAsia="微软雅黑"/>
          <w:b/>
          <w:sz w:val="22"/>
        </w:rPr>
      </w:pP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ascii="微软雅黑" w:hAnsi="微软雅黑" w:eastAsia="微软雅黑"/>
          <w:spacing w:val="-3"/>
          <w:sz w:val="22"/>
          <w:szCs w:val="22"/>
        </w:rPr>
        <w:t>SAF中国各</w:t>
      </w:r>
      <w:r>
        <w:rPr>
          <w:rFonts w:hint="eastAsia" w:ascii="微软雅黑" w:hAnsi="微软雅黑" w:eastAsia="微软雅黑"/>
          <w:spacing w:val="-3"/>
          <w:sz w:val="22"/>
          <w:szCs w:val="22"/>
        </w:rPr>
        <w:t>地</w:t>
      </w:r>
      <w:r>
        <w:rPr>
          <w:rFonts w:ascii="微软雅黑" w:hAnsi="微软雅黑" w:eastAsia="微软雅黑"/>
          <w:spacing w:val="-3"/>
          <w:sz w:val="22"/>
          <w:szCs w:val="22"/>
        </w:rPr>
        <w:t>办公室</w:t>
      </w:r>
    </w:p>
    <w:p>
      <w:pPr>
        <w:pStyle w:val="23"/>
        <w:tabs>
          <w:tab w:val="left" w:pos="541"/>
        </w:tabs>
        <w:kinsoku w:val="0"/>
        <w:overflowPunct w:val="0"/>
        <w:spacing w:before="1"/>
        <w:ind w:left="120" w:right="210" w:firstLine="0"/>
        <w:rPr>
          <w:rFonts w:ascii="微软雅黑" w:hAnsi="微软雅黑" w:eastAsia="微软雅黑"/>
          <w:spacing w:val="-3"/>
          <w:sz w:val="22"/>
          <w:szCs w:val="22"/>
        </w:rPr>
      </w:pP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hint="eastAsia" w:ascii="微软雅黑" w:hAnsi="微软雅黑" w:eastAsia="微软雅黑"/>
          <w:spacing w:val="-3"/>
          <w:sz w:val="22"/>
          <w:szCs w:val="22"/>
        </w:rPr>
        <w:t>SAF北京办公室</w:t>
      </w: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ascii="微软雅黑" w:hAnsi="微软雅黑" w:eastAsia="微软雅黑"/>
          <w:spacing w:val="-3"/>
          <w:sz w:val="22"/>
          <w:szCs w:val="22"/>
        </w:rPr>
        <w:t>电话：010-86465790</w:t>
      </w:r>
      <w:r>
        <w:rPr>
          <w:rFonts w:hint="eastAsia" w:ascii="微软雅黑" w:hAnsi="微软雅黑" w:eastAsia="微软雅黑"/>
          <w:spacing w:val="-3"/>
          <w:sz w:val="22"/>
          <w:szCs w:val="22"/>
        </w:rPr>
        <w:t>、</w:t>
      </w:r>
      <w:r>
        <w:rPr>
          <w:rFonts w:ascii="微软雅黑" w:hAnsi="微软雅黑" w:eastAsia="微软雅黑"/>
          <w:spacing w:val="-3"/>
          <w:sz w:val="22"/>
          <w:szCs w:val="22"/>
        </w:rPr>
        <w:t xml:space="preserve"> 010-86465769</w:t>
      </w:r>
    </w:p>
    <w:p>
      <w:pPr>
        <w:pStyle w:val="23"/>
        <w:tabs>
          <w:tab w:val="left" w:pos="541"/>
        </w:tabs>
        <w:kinsoku w:val="0"/>
        <w:overflowPunct w:val="0"/>
        <w:spacing w:before="1"/>
        <w:ind w:left="120" w:right="210" w:firstLine="0"/>
        <w:rPr>
          <w:rFonts w:ascii="微软雅黑" w:hAnsi="微软雅黑" w:eastAsia="微软雅黑"/>
          <w:sz w:val="22"/>
          <w:szCs w:val="22"/>
        </w:rPr>
      </w:pPr>
      <w:r>
        <w:rPr>
          <w:rFonts w:ascii="微软雅黑" w:hAnsi="微软雅黑" w:eastAsia="微软雅黑"/>
          <w:sz w:val="22"/>
          <w:szCs w:val="22"/>
        </w:rPr>
        <w:t>电邮</w:t>
      </w:r>
      <w:r>
        <w:rPr>
          <w:rFonts w:hint="eastAsia" w:ascii="微软雅黑" w:hAnsi="微软雅黑" w:eastAsia="微软雅黑"/>
          <w:sz w:val="22"/>
          <w:szCs w:val="22"/>
        </w:rPr>
        <w:t>：</w:t>
      </w:r>
      <w:r>
        <w:fldChar w:fldCharType="begin"/>
      </w:r>
      <w:r>
        <w:instrText xml:space="preserve"> HYPERLINK "mailto:beijing@safabroad.org" </w:instrText>
      </w:r>
      <w:r>
        <w:fldChar w:fldCharType="separate"/>
      </w:r>
      <w:r>
        <w:rPr>
          <w:rStyle w:val="15"/>
          <w:rFonts w:hint="eastAsia" w:ascii="微软雅黑" w:hAnsi="微软雅黑" w:eastAsia="微软雅黑"/>
          <w:sz w:val="22"/>
          <w:szCs w:val="22"/>
        </w:rPr>
        <w:t>b</w:t>
      </w:r>
      <w:r>
        <w:rPr>
          <w:rStyle w:val="15"/>
          <w:rFonts w:ascii="微软雅黑" w:hAnsi="微软雅黑" w:eastAsia="微软雅黑"/>
          <w:sz w:val="22"/>
          <w:szCs w:val="22"/>
        </w:rPr>
        <w:t>eijing@safabroad.org</w:t>
      </w:r>
      <w:r>
        <w:rPr>
          <w:rStyle w:val="15"/>
          <w:rFonts w:ascii="微软雅黑" w:hAnsi="微软雅黑" w:eastAsia="微软雅黑"/>
          <w:sz w:val="22"/>
          <w:szCs w:val="22"/>
        </w:rPr>
        <w:fldChar w:fldCharType="end"/>
      </w:r>
      <w:r>
        <w:rPr>
          <w:rFonts w:ascii="微软雅黑" w:hAnsi="微软雅黑" w:eastAsia="微软雅黑"/>
          <w:sz w:val="22"/>
          <w:szCs w:val="22"/>
        </w:rPr>
        <w:t xml:space="preserve">  </w:t>
      </w:r>
    </w:p>
    <w:p>
      <w:pPr>
        <w:pStyle w:val="23"/>
        <w:tabs>
          <w:tab w:val="left" w:pos="541"/>
        </w:tabs>
        <w:kinsoku w:val="0"/>
        <w:overflowPunct w:val="0"/>
        <w:spacing w:before="1"/>
        <w:ind w:left="120" w:right="210" w:firstLine="0"/>
        <w:rPr>
          <w:rFonts w:ascii="微软雅黑" w:hAnsi="微软雅黑" w:eastAsia="微软雅黑"/>
          <w:sz w:val="22"/>
          <w:szCs w:val="22"/>
        </w:rPr>
      </w:pPr>
      <w:r>
        <w:rPr>
          <w:rFonts w:ascii="微软雅黑" w:hAnsi="微软雅黑" w:eastAsia="微软雅黑"/>
          <w:sz w:val="22"/>
          <w:szCs w:val="22"/>
        </w:rPr>
        <w:t>官网：</w:t>
      </w:r>
      <w:r>
        <w:fldChar w:fldCharType="begin"/>
      </w:r>
      <w:r>
        <w:instrText xml:space="preserve"> HYPERLINK "https://www.safchina.cn/" </w:instrText>
      </w:r>
      <w:r>
        <w:fldChar w:fldCharType="separate"/>
      </w:r>
      <w:r>
        <w:rPr>
          <w:rFonts w:ascii="微软雅黑" w:hAnsi="微软雅黑" w:eastAsia="微软雅黑" w:cs="Arial Narrow"/>
          <w:color w:val="0000FF"/>
          <w:sz w:val="22"/>
          <w:szCs w:val="22"/>
          <w:u w:val="single"/>
        </w:rPr>
        <w:t>https://www.safchina.cn/</w:t>
      </w:r>
      <w:r>
        <w:rPr>
          <w:rFonts w:ascii="微软雅黑" w:hAnsi="微软雅黑" w:eastAsia="微软雅黑" w:cs="Arial Narrow"/>
          <w:color w:val="0000FF"/>
          <w:sz w:val="22"/>
          <w:szCs w:val="22"/>
          <w:u w:val="single"/>
        </w:rPr>
        <w:fldChar w:fldCharType="end"/>
      </w: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ascii="微软雅黑" w:hAnsi="微软雅黑" w:eastAsia="微软雅黑" w:cs="Arial Narrow"/>
          <w:sz w:val="22"/>
          <w:szCs w:val="22"/>
        </w:rPr>
        <w:t xml:space="preserve">SAF </w:t>
      </w:r>
      <w:r>
        <w:rPr>
          <w:rFonts w:ascii="微软雅黑" w:hAnsi="微软雅黑" w:eastAsia="微软雅黑"/>
          <w:sz w:val="22"/>
          <w:szCs w:val="22"/>
        </w:rPr>
        <w:t>微信公众号：</w:t>
      </w:r>
      <w:r>
        <w:rPr>
          <w:rFonts w:ascii="微软雅黑" w:hAnsi="微软雅黑" w:eastAsia="微软雅黑" w:cs="Arial Narrow"/>
          <w:sz w:val="22"/>
          <w:szCs w:val="22"/>
        </w:rPr>
        <w:t xml:space="preserve">SAF </w:t>
      </w:r>
      <w:r>
        <w:rPr>
          <w:rFonts w:ascii="微软雅黑" w:hAnsi="微软雅黑" w:eastAsia="微软雅黑"/>
          <w:sz w:val="22"/>
          <w:szCs w:val="22"/>
        </w:rPr>
        <w:t>海外名校交流</w:t>
      </w:r>
    </w:p>
    <w:p>
      <w:pPr>
        <w:pStyle w:val="23"/>
        <w:tabs>
          <w:tab w:val="left" w:pos="541"/>
        </w:tabs>
        <w:kinsoku w:val="0"/>
        <w:overflowPunct w:val="0"/>
        <w:spacing w:before="1"/>
        <w:ind w:left="120" w:right="210" w:firstLine="0"/>
        <w:rPr>
          <w:rFonts w:ascii="微软雅黑" w:hAnsi="微软雅黑" w:eastAsia="微软雅黑"/>
          <w:spacing w:val="-3"/>
          <w:sz w:val="22"/>
          <w:szCs w:val="22"/>
        </w:rPr>
      </w:pP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ascii="微软雅黑" w:hAnsi="微软雅黑" w:eastAsia="微软雅黑"/>
          <w:spacing w:val="-3"/>
          <w:sz w:val="22"/>
          <w:szCs w:val="22"/>
        </w:rPr>
        <w:t>SAF</w:t>
      </w:r>
      <w:r>
        <w:rPr>
          <w:rFonts w:hint="eastAsia" w:ascii="微软雅黑" w:hAnsi="微软雅黑" w:eastAsia="微软雅黑"/>
          <w:spacing w:val="-3"/>
          <w:sz w:val="22"/>
          <w:szCs w:val="22"/>
        </w:rPr>
        <w:t>上海办公室</w:t>
      </w: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ascii="微软雅黑" w:hAnsi="微软雅黑" w:eastAsia="微软雅黑"/>
          <w:spacing w:val="-3"/>
          <w:sz w:val="22"/>
          <w:szCs w:val="22"/>
        </w:rPr>
        <w:t>电话：021-31082454</w:t>
      </w:r>
      <w:r>
        <w:rPr>
          <w:rFonts w:hint="eastAsia" w:ascii="微软雅黑" w:hAnsi="微软雅黑" w:eastAsia="微软雅黑"/>
          <w:spacing w:val="-3"/>
          <w:sz w:val="22"/>
          <w:szCs w:val="22"/>
        </w:rPr>
        <w:t>、</w:t>
      </w:r>
      <w:r>
        <w:rPr>
          <w:rFonts w:ascii="微软雅黑" w:hAnsi="微软雅黑" w:eastAsia="微软雅黑"/>
          <w:spacing w:val="-3"/>
          <w:sz w:val="22"/>
          <w:szCs w:val="22"/>
        </w:rPr>
        <w:t>021-31082457</w:t>
      </w:r>
    </w:p>
    <w:p>
      <w:pPr>
        <w:pStyle w:val="23"/>
        <w:tabs>
          <w:tab w:val="left" w:pos="541"/>
        </w:tabs>
        <w:kinsoku w:val="0"/>
        <w:overflowPunct w:val="0"/>
        <w:spacing w:before="1"/>
        <w:ind w:left="120" w:right="210" w:firstLine="0"/>
        <w:rPr>
          <w:rFonts w:ascii="微软雅黑" w:hAnsi="微软雅黑" w:eastAsia="微软雅黑"/>
          <w:sz w:val="22"/>
          <w:szCs w:val="22"/>
        </w:rPr>
      </w:pPr>
      <w:r>
        <w:rPr>
          <w:rFonts w:ascii="微软雅黑" w:hAnsi="微软雅黑" w:eastAsia="微软雅黑"/>
          <w:sz w:val="22"/>
          <w:szCs w:val="22"/>
        </w:rPr>
        <w:t>电邮：</w:t>
      </w:r>
      <w:r>
        <w:fldChar w:fldCharType="begin"/>
      </w:r>
      <w:r>
        <w:instrText xml:space="preserve"> HYPERLINK "mailto:shanghai@safabroad.org" </w:instrText>
      </w:r>
      <w:r>
        <w:fldChar w:fldCharType="separate"/>
      </w:r>
      <w:r>
        <w:rPr>
          <w:rStyle w:val="15"/>
          <w:rFonts w:ascii="微软雅黑" w:hAnsi="微软雅黑" w:eastAsia="微软雅黑"/>
          <w:sz w:val="22"/>
          <w:szCs w:val="22"/>
        </w:rPr>
        <w:t>shanghai@safabroad.org</w:t>
      </w:r>
      <w:r>
        <w:rPr>
          <w:rStyle w:val="15"/>
          <w:rFonts w:ascii="微软雅黑" w:hAnsi="微软雅黑" w:eastAsia="微软雅黑"/>
          <w:sz w:val="22"/>
          <w:szCs w:val="22"/>
        </w:rPr>
        <w:fldChar w:fldCharType="end"/>
      </w:r>
      <w:r>
        <w:rPr>
          <w:rFonts w:ascii="微软雅黑" w:hAnsi="微软雅黑" w:eastAsia="微软雅黑"/>
          <w:sz w:val="22"/>
          <w:szCs w:val="22"/>
        </w:rPr>
        <w:t xml:space="preserve">  </w:t>
      </w:r>
    </w:p>
    <w:p>
      <w:pPr>
        <w:pStyle w:val="23"/>
        <w:tabs>
          <w:tab w:val="left" w:pos="541"/>
        </w:tabs>
        <w:kinsoku w:val="0"/>
        <w:overflowPunct w:val="0"/>
        <w:spacing w:before="1"/>
        <w:ind w:left="120" w:right="210" w:firstLine="0"/>
        <w:rPr>
          <w:rFonts w:ascii="微软雅黑" w:hAnsi="微软雅黑" w:eastAsia="微软雅黑"/>
          <w:sz w:val="22"/>
          <w:szCs w:val="22"/>
        </w:rPr>
      </w:pPr>
      <w:r>
        <w:rPr>
          <w:rFonts w:ascii="微软雅黑" w:hAnsi="微软雅黑" w:eastAsia="微软雅黑"/>
          <w:sz w:val="22"/>
          <w:szCs w:val="22"/>
        </w:rPr>
        <w:t>官网：</w:t>
      </w:r>
      <w:r>
        <w:fldChar w:fldCharType="begin"/>
      </w:r>
      <w:r>
        <w:instrText xml:space="preserve"> HYPERLINK "https://www.safchina.cn/" </w:instrText>
      </w:r>
      <w:r>
        <w:fldChar w:fldCharType="separate"/>
      </w:r>
      <w:r>
        <w:rPr>
          <w:rFonts w:ascii="微软雅黑" w:hAnsi="微软雅黑" w:eastAsia="微软雅黑" w:cs="Arial Narrow"/>
          <w:color w:val="0000FF"/>
          <w:sz w:val="22"/>
          <w:szCs w:val="22"/>
          <w:u w:val="single"/>
        </w:rPr>
        <w:t>https://www.safchina.cn/</w:t>
      </w:r>
      <w:r>
        <w:rPr>
          <w:rFonts w:ascii="微软雅黑" w:hAnsi="微软雅黑" w:eastAsia="微软雅黑" w:cs="Arial Narrow"/>
          <w:color w:val="0000FF"/>
          <w:sz w:val="22"/>
          <w:szCs w:val="22"/>
          <w:u w:val="single"/>
        </w:rPr>
        <w:fldChar w:fldCharType="end"/>
      </w: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ascii="微软雅黑" w:hAnsi="微软雅黑" w:eastAsia="微软雅黑" w:cs="Arial Narrow"/>
          <w:sz w:val="22"/>
          <w:szCs w:val="22"/>
        </w:rPr>
        <w:t xml:space="preserve">SAF </w:t>
      </w:r>
      <w:r>
        <w:rPr>
          <w:rFonts w:ascii="微软雅黑" w:hAnsi="微软雅黑" w:eastAsia="微软雅黑"/>
          <w:sz w:val="22"/>
          <w:szCs w:val="22"/>
        </w:rPr>
        <w:t>微信公众号：</w:t>
      </w:r>
      <w:r>
        <w:rPr>
          <w:rFonts w:ascii="微软雅黑" w:hAnsi="微软雅黑" w:eastAsia="微软雅黑" w:cs="Arial Narrow"/>
          <w:sz w:val="22"/>
          <w:szCs w:val="22"/>
        </w:rPr>
        <w:t xml:space="preserve">SAF </w:t>
      </w:r>
      <w:r>
        <w:rPr>
          <w:rFonts w:ascii="微软雅黑" w:hAnsi="微软雅黑" w:eastAsia="微软雅黑"/>
          <w:sz w:val="22"/>
          <w:szCs w:val="22"/>
        </w:rPr>
        <w:t>海外名校交流</w:t>
      </w:r>
    </w:p>
    <w:p>
      <w:pPr>
        <w:pStyle w:val="23"/>
        <w:tabs>
          <w:tab w:val="left" w:pos="541"/>
        </w:tabs>
        <w:kinsoku w:val="0"/>
        <w:overflowPunct w:val="0"/>
        <w:spacing w:before="1"/>
        <w:ind w:left="120" w:right="210" w:firstLine="0"/>
        <w:rPr>
          <w:rFonts w:ascii="微软雅黑" w:hAnsi="微软雅黑" w:eastAsia="微软雅黑"/>
          <w:spacing w:val="-3"/>
          <w:sz w:val="22"/>
          <w:szCs w:val="22"/>
        </w:rPr>
      </w:pP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hint="eastAsia" w:ascii="微软雅黑" w:hAnsi="微软雅黑" w:eastAsia="微软雅黑"/>
          <w:spacing w:val="-3"/>
          <w:sz w:val="22"/>
          <w:szCs w:val="22"/>
        </w:rPr>
        <w:t>SAF广州办公室</w:t>
      </w:r>
    </w:p>
    <w:p>
      <w:pPr>
        <w:pStyle w:val="23"/>
        <w:tabs>
          <w:tab w:val="left" w:pos="541"/>
        </w:tabs>
        <w:kinsoku w:val="0"/>
        <w:overflowPunct w:val="0"/>
        <w:spacing w:before="1"/>
        <w:ind w:left="120" w:right="210" w:firstLine="0"/>
        <w:rPr>
          <w:rFonts w:ascii="微软雅黑" w:hAnsi="微软雅黑" w:eastAsia="微软雅黑"/>
          <w:spacing w:val="-3"/>
          <w:sz w:val="22"/>
          <w:szCs w:val="22"/>
        </w:rPr>
      </w:pPr>
      <w:r>
        <w:rPr>
          <w:rFonts w:ascii="微软雅黑" w:hAnsi="微软雅黑" w:eastAsia="微软雅黑"/>
          <w:spacing w:val="-3"/>
          <w:sz w:val="22"/>
          <w:szCs w:val="22"/>
        </w:rPr>
        <w:t>电话：020-28660270</w:t>
      </w:r>
    </w:p>
    <w:p>
      <w:pPr>
        <w:pStyle w:val="23"/>
        <w:tabs>
          <w:tab w:val="left" w:pos="541"/>
        </w:tabs>
        <w:kinsoku w:val="0"/>
        <w:overflowPunct w:val="0"/>
        <w:spacing w:before="1"/>
        <w:ind w:left="120" w:right="210" w:firstLine="0"/>
        <w:rPr>
          <w:rFonts w:ascii="微软雅黑" w:hAnsi="微软雅黑" w:eastAsia="微软雅黑"/>
          <w:sz w:val="22"/>
          <w:szCs w:val="22"/>
        </w:rPr>
      </w:pPr>
      <w:r>
        <w:rPr>
          <w:rFonts w:ascii="微软雅黑" w:hAnsi="微软雅黑" w:eastAsia="微软雅黑"/>
          <w:sz w:val="22"/>
          <w:szCs w:val="22"/>
        </w:rPr>
        <w:t>电邮：</w:t>
      </w:r>
      <w:r>
        <w:fldChar w:fldCharType="begin"/>
      </w:r>
      <w:r>
        <w:instrText xml:space="preserve"> HYPERLINK "mailto:guangzhou@safabroad.org" </w:instrText>
      </w:r>
      <w:r>
        <w:fldChar w:fldCharType="separate"/>
      </w:r>
      <w:r>
        <w:rPr>
          <w:rStyle w:val="15"/>
          <w:rFonts w:ascii="微软雅黑" w:hAnsi="微软雅黑" w:eastAsia="微软雅黑"/>
          <w:sz w:val="22"/>
          <w:szCs w:val="22"/>
        </w:rPr>
        <w:t>guangzhou@safabroad.org</w:t>
      </w:r>
      <w:r>
        <w:rPr>
          <w:rStyle w:val="15"/>
          <w:rFonts w:ascii="微软雅黑" w:hAnsi="微软雅黑" w:eastAsia="微软雅黑"/>
          <w:sz w:val="22"/>
          <w:szCs w:val="22"/>
        </w:rPr>
        <w:fldChar w:fldCharType="end"/>
      </w:r>
      <w:r>
        <w:rPr>
          <w:rFonts w:ascii="微软雅黑" w:hAnsi="微软雅黑" w:eastAsia="微软雅黑"/>
          <w:sz w:val="22"/>
          <w:szCs w:val="22"/>
        </w:rPr>
        <w:t xml:space="preserve">  </w:t>
      </w:r>
    </w:p>
    <w:p>
      <w:pPr>
        <w:pStyle w:val="23"/>
        <w:tabs>
          <w:tab w:val="left" w:pos="541"/>
        </w:tabs>
        <w:kinsoku w:val="0"/>
        <w:overflowPunct w:val="0"/>
        <w:spacing w:before="1"/>
        <w:ind w:left="120" w:right="210" w:firstLine="0"/>
        <w:rPr>
          <w:rFonts w:ascii="微软雅黑" w:hAnsi="微软雅黑" w:eastAsia="微软雅黑" w:cs="Arial Narrow"/>
          <w:color w:val="0000FF"/>
          <w:sz w:val="22"/>
          <w:szCs w:val="22"/>
          <w:u w:val="single"/>
        </w:rPr>
      </w:pPr>
      <w:r>
        <w:rPr>
          <w:rFonts w:ascii="微软雅黑" w:hAnsi="微软雅黑" w:eastAsia="微软雅黑"/>
          <w:sz w:val="22"/>
          <w:szCs w:val="22"/>
        </w:rPr>
        <w:t>官网：</w:t>
      </w:r>
      <w:r>
        <w:fldChar w:fldCharType="begin"/>
      </w:r>
      <w:r>
        <w:instrText xml:space="preserve"> HYPERLINK "https://www.safchina.cn/" </w:instrText>
      </w:r>
      <w:r>
        <w:fldChar w:fldCharType="separate"/>
      </w:r>
      <w:r>
        <w:rPr>
          <w:rFonts w:ascii="微软雅黑" w:hAnsi="微软雅黑" w:eastAsia="微软雅黑" w:cs="Arial Narrow"/>
          <w:color w:val="0000FF"/>
          <w:sz w:val="22"/>
          <w:szCs w:val="22"/>
          <w:u w:val="single"/>
        </w:rPr>
        <w:t>https://www.safchina.cn/</w:t>
      </w:r>
      <w:r>
        <w:rPr>
          <w:rFonts w:ascii="微软雅黑" w:hAnsi="微软雅黑" w:eastAsia="微软雅黑" w:cs="Arial Narrow"/>
          <w:color w:val="0000FF"/>
          <w:sz w:val="22"/>
          <w:szCs w:val="22"/>
          <w:u w:val="single"/>
        </w:rPr>
        <w:fldChar w:fldCharType="end"/>
      </w:r>
    </w:p>
    <w:p>
      <w:pPr>
        <w:pStyle w:val="23"/>
        <w:tabs>
          <w:tab w:val="left" w:pos="541"/>
        </w:tabs>
        <w:kinsoku w:val="0"/>
        <w:overflowPunct w:val="0"/>
        <w:spacing w:before="1"/>
        <w:ind w:left="120" w:right="210" w:firstLine="0"/>
        <w:rPr>
          <w:rFonts w:ascii="微软雅黑" w:hAnsi="微软雅黑" w:eastAsia="微软雅黑"/>
          <w:sz w:val="22"/>
          <w:szCs w:val="22"/>
        </w:rPr>
      </w:pPr>
      <w:r>
        <w:rPr>
          <w:rFonts w:ascii="微软雅黑" w:hAnsi="微软雅黑" w:eastAsia="微软雅黑" w:cs="Arial Narrow"/>
          <w:sz w:val="22"/>
          <w:szCs w:val="22"/>
        </w:rPr>
        <w:t xml:space="preserve">SAF </w:t>
      </w:r>
      <w:r>
        <w:rPr>
          <w:rFonts w:ascii="微软雅黑" w:hAnsi="微软雅黑" w:eastAsia="微软雅黑"/>
          <w:sz w:val="22"/>
          <w:szCs w:val="22"/>
        </w:rPr>
        <w:t>微信公众号：</w:t>
      </w:r>
      <w:r>
        <w:rPr>
          <w:rFonts w:ascii="微软雅黑" w:hAnsi="微软雅黑" w:eastAsia="微软雅黑" w:cs="Arial Narrow"/>
          <w:sz w:val="22"/>
          <w:szCs w:val="22"/>
        </w:rPr>
        <w:t xml:space="preserve">SAF </w:t>
      </w:r>
      <w:r>
        <w:rPr>
          <w:rFonts w:ascii="微软雅黑" w:hAnsi="微软雅黑" w:eastAsia="微软雅黑"/>
          <w:sz w:val="22"/>
          <w:szCs w:val="22"/>
        </w:rPr>
        <w:t>海外名校交流</w:t>
      </w:r>
    </w:p>
    <w:p>
      <w:pPr>
        <w:spacing w:line="340" w:lineRule="exact"/>
        <w:ind w:left="540"/>
        <w:rPr>
          <w:rFonts w:ascii="微软雅黑" w:hAnsi="微软雅黑" w:eastAsia="微软雅黑"/>
          <w:spacing w:val="-7"/>
          <w:sz w:val="22"/>
        </w:rPr>
      </w:pPr>
      <w:bookmarkStart w:id="5" w:name="_GoBack"/>
      <w:bookmarkEnd w:id="5"/>
    </w:p>
    <w:p>
      <w:pPr>
        <w:rPr>
          <w:rFonts w:ascii="微软雅黑" w:hAnsi="微软雅黑" w:eastAsia="微软雅黑" w:cs="Calibri"/>
          <w:sz w:val="22"/>
        </w:rPr>
      </w:pPr>
      <w:r>
        <w:rPr>
          <w:rFonts w:ascii="微软雅黑" w:hAnsi="微软雅黑" w:eastAsia="微软雅黑" w:cs="Calibri"/>
          <w:sz w:val="22"/>
        </w:rPr>
        <w:drawing>
          <wp:inline distT="0" distB="0" distL="0" distR="0">
            <wp:extent cx="1638300" cy="53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38300" cy="533400"/>
                    </a:xfrm>
                    <a:prstGeom prst="rect">
                      <a:avLst/>
                    </a:prstGeom>
                    <a:noFill/>
                    <a:ln>
                      <a:noFill/>
                    </a:ln>
                  </pic:spPr>
                </pic:pic>
              </a:graphicData>
            </a:graphic>
          </wp:inline>
        </w:drawing>
      </w:r>
    </w:p>
    <w:p>
      <w:pPr>
        <w:spacing w:line="360" w:lineRule="auto"/>
        <w:rPr>
          <w:rFonts w:ascii="微软雅黑" w:hAnsi="微软雅黑" w:eastAsia="微软雅黑" w:cs="Calibri"/>
          <w:sz w:val="22"/>
        </w:rPr>
      </w:pPr>
    </w:p>
    <w:sectPr>
      <w:headerReference r:id="rId3" w:type="default"/>
      <w:footerReference r:id="rId4"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Arial Narrow" w:hAnsi="Arial Narrow"/>
      </w:rPr>
    </w:pPr>
    <w:r>
      <w:rPr>
        <w:rFonts w:ascii="Arial Narrow" w:hAnsi="Arial Narrow"/>
      </w:rPr>
      <w:fldChar w:fldCharType="begin"/>
    </w:r>
    <w:r>
      <w:rPr>
        <w:rFonts w:ascii="Arial Narrow" w:hAnsi="Arial Narrow"/>
      </w:rPr>
      <w:instrText xml:space="preserve">PAGE   \* MERGEFORMAT</w:instrText>
    </w:r>
    <w:r>
      <w:rPr>
        <w:rFonts w:ascii="Arial Narrow" w:hAnsi="Arial Narrow"/>
      </w:rPr>
      <w:fldChar w:fldCharType="separate"/>
    </w:r>
    <w:r>
      <w:rPr>
        <w:rFonts w:ascii="Arial Narrow" w:hAnsi="Arial Narrow"/>
        <w:lang w:val="zh-CN"/>
      </w:rPr>
      <w:t>5</w:t>
    </w:r>
    <w:r>
      <w:rPr>
        <w:rFonts w:ascii="Arial Narrow" w:hAnsi="Arial Narrow"/>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1" locked="0" layoutInCell="1" allowOverlap="1">
          <wp:simplePos x="0" y="0"/>
          <wp:positionH relativeFrom="margin">
            <wp:align>left</wp:align>
          </wp:positionH>
          <wp:positionV relativeFrom="paragraph">
            <wp:posOffset>-47625</wp:posOffset>
          </wp:positionV>
          <wp:extent cx="1733550" cy="418465"/>
          <wp:effectExtent l="0" t="0" r="0" b="1270"/>
          <wp:wrapNone/>
          <wp:docPr id="3" name="Imagen 2" descr="C:\Users\User\AppData\Local\Microsoft\Windows\INetCache\Content.Word\SAF_20t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C:\Users\User\AppData\Local\Microsoft\Windows\INetCache\Content.Word\SAF_20th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33550" cy="4182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17C"/>
    <w:multiLevelType w:val="multilevel"/>
    <w:tmpl w:val="08DF117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5E02A03"/>
    <w:multiLevelType w:val="multilevel"/>
    <w:tmpl w:val="25E02A0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8D83215"/>
    <w:multiLevelType w:val="multilevel"/>
    <w:tmpl w:val="28D83215"/>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313A3BDA"/>
    <w:multiLevelType w:val="multilevel"/>
    <w:tmpl w:val="313A3BDA"/>
    <w:lvl w:ilvl="0" w:tentative="0">
      <w:start w:val="1"/>
      <w:numFmt w:val="decimal"/>
      <w:lvlText w:val="%1)"/>
      <w:lvlJc w:val="left"/>
      <w:pPr>
        <w:ind w:left="1440" w:hanging="360"/>
      </w:pPr>
    </w:lvl>
    <w:lvl w:ilvl="1" w:tentative="0">
      <w:start w:val="1"/>
      <w:numFmt w:val="bullet"/>
      <w:lvlText w:val=""/>
      <w:lvlJc w:val="left"/>
      <w:pPr>
        <w:ind w:left="2160" w:hanging="360"/>
      </w:pPr>
      <w:rPr>
        <w:rFonts w:hint="default" w:ascii="Symbol" w:hAnsi="Symbol"/>
      </w:r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48F52973"/>
    <w:multiLevelType w:val="multilevel"/>
    <w:tmpl w:val="48F52973"/>
    <w:lvl w:ilvl="0" w:tentative="0">
      <w:start w:val="1"/>
      <w:numFmt w:val="decimal"/>
      <w:lvlText w:val="%1)"/>
      <w:lvlJc w:val="left"/>
      <w:pPr>
        <w:ind w:left="1440" w:hanging="360"/>
      </w:pPr>
    </w:lvl>
    <w:lvl w:ilvl="1" w:tentative="0">
      <w:start w:val="1"/>
      <w:numFmt w:val="bullet"/>
      <w:lvlText w:val=""/>
      <w:lvlJc w:val="left"/>
      <w:pPr>
        <w:ind w:left="2160" w:hanging="360"/>
      </w:pPr>
      <w:rPr>
        <w:rFonts w:hint="default" w:ascii="Symbol" w:hAnsi="Symbol"/>
      </w:r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5CC37C1D"/>
    <w:multiLevelType w:val="multilevel"/>
    <w:tmpl w:val="5CC37C1D"/>
    <w:lvl w:ilvl="0" w:tentative="0">
      <w:start w:val="1"/>
      <w:numFmt w:val="bullet"/>
      <w:lvlText w:val=""/>
      <w:lvlJc w:val="left"/>
      <w:pPr>
        <w:ind w:left="1155" w:hanging="360"/>
      </w:pPr>
      <w:rPr>
        <w:rFonts w:hint="default" w:ascii="Symbol" w:hAnsi="Symbol"/>
      </w:rPr>
    </w:lvl>
    <w:lvl w:ilvl="1" w:tentative="0">
      <w:start w:val="1"/>
      <w:numFmt w:val="bullet"/>
      <w:lvlText w:val="o"/>
      <w:lvlJc w:val="left"/>
      <w:pPr>
        <w:ind w:left="1875" w:hanging="360"/>
      </w:pPr>
      <w:rPr>
        <w:rFonts w:hint="default" w:ascii="Courier New" w:hAnsi="Courier New" w:cs="Courier New"/>
      </w:rPr>
    </w:lvl>
    <w:lvl w:ilvl="2" w:tentative="0">
      <w:start w:val="1"/>
      <w:numFmt w:val="bullet"/>
      <w:lvlText w:val=""/>
      <w:lvlJc w:val="left"/>
      <w:pPr>
        <w:ind w:left="2595" w:hanging="360"/>
      </w:pPr>
      <w:rPr>
        <w:rFonts w:hint="default" w:ascii="Wingdings" w:hAnsi="Wingdings"/>
      </w:rPr>
    </w:lvl>
    <w:lvl w:ilvl="3" w:tentative="0">
      <w:start w:val="1"/>
      <w:numFmt w:val="bullet"/>
      <w:lvlText w:val=""/>
      <w:lvlJc w:val="left"/>
      <w:pPr>
        <w:ind w:left="3315" w:hanging="360"/>
      </w:pPr>
      <w:rPr>
        <w:rFonts w:hint="default" w:ascii="Symbol" w:hAnsi="Symbol"/>
      </w:rPr>
    </w:lvl>
    <w:lvl w:ilvl="4" w:tentative="0">
      <w:start w:val="1"/>
      <w:numFmt w:val="bullet"/>
      <w:lvlText w:val="o"/>
      <w:lvlJc w:val="left"/>
      <w:pPr>
        <w:ind w:left="4035" w:hanging="360"/>
      </w:pPr>
      <w:rPr>
        <w:rFonts w:hint="default" w:ascii="Courier New" w:hAnsi="Courier New" w:cs="Courier New"/>
      </w:rPr>
    </w:lvl>
    <w:lvl w:ilvl="5" w:tentative="0">
      <w:start w:val="1"/>
      <w:numFmt w:val="bullet"/>
      <w:lvlText w:val=""/>
      <w:lvlJc w:val="left"/>
      <w:pPr>
        <w:ind w:left="4755" w:hanging="360"/>
      </w:pPr>
      <w:rPr>
        <w:rFonts w:hint="default" w:ascii="Wingdings" w:hAnsi="Wingdings"/>
      </w:rPr>
    </w:lvl>
    <w:lvl w:ilvl="6" w:tentative="0">
      <w:start w:val="1"/>
      <w:numFmt w:val="bullet"/>
      <w:lvlText w:val=""/>
      <w:lvlJc w:val="left"/>
      <w:pPr>
        <w:ind w:left="5475" w:hanging="360"/>
      </w:pPr>
      <w:rPr>
        <w:rFonts w:hint="default" w:ascii="Symbol" w:hAnsi="Symbol"/>
      </w:rPr>
    </w:lvl>
    <w:lvl w:ilvl="7" w:tentative="0">
      <w:start w:val="1"/>
      <w:numFmt w:val="bullet"/>
      <w:lvlText w:val="o"/>
      <w:lvlJc w:val="left"/>
      <w:pPr>
        <w:ind w:left="6195" w:hanging="360"/>
      </w:pPr>
      <w:rPr>
        <w:rFonts w:hint="default" w:ascii="Courier New" w:hAnsi="Courier New" w:cs="Courier New"/>
      </w:rPr>
    </w:lvl>
    <w:lvl w:ilvl="8" w:tentative="0">
      <w:start w:val="1"/>
      <w:numFmt w:val="bullet"/>
      <w:lvlText w:val=""/>
      <w:lvlJc w:val="left"/>
      <w:pPr>
        <w:ind w:left="6915" w:hanging="360"/>
      </w:pPr>
      <w:rPr>
        <w:rFonts w:hint="default" w:ascii="Wingdings" w:hAnsi="Wingdings"/>
      </w:rPr>
    </w:lvl>
  </w:abstractNum>
  <w:abstractNum w:abstractNumId="6">
    <w:nsid w:val="632B23B7"/>
    <w:multiLevelType w:val="multilevel"/>
    <w:tmpl w:val="632B23B7"/>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abstractNum w:abstractNumId="7">
    <w:nsid w:val="696515D2"/>
    <w:multiLevelType w:val="multilevel"/>
    <w:tmpl w:val="696515D2"/>
    <w:lvl w:ilvl="0" w:tentative="0">
      <w:start w:val="21"/>
      <w:numFmt w:val="bullet"/>
      <w:lvlText w:val="·"/>
      <w:lvlJc w:val="left"/>
      <w:pPr>
        <w:ind w:left="720" w:hanging="360"/>
      </w:pPr>
      <w:rPr>
        <w:rFonts w:hint="eastAsia" w:ascii="宋体" w:hAnsi="宋体" w:eastAsia="宋体" w:cs="Times New Roman"/>
        <w:sz w:val="24"/>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
    <w:nsid w:val="70A41189"/>
    <w:multiLevelType w:val="multilevel"/>
    <w:tmpl w:val="70A41189"/>
    <w:lvl w:ilvl="0" w:tentative="0">
      <w:start w:val="1"/>
      <w:numFmt w:val="decimal"/>
      <w:lvlText w:val="%1."/>
      <w:lvlJc w:val="left"/>
      <w:pPr>
        <w:ind w:left="360" w:hanging="360"/>
      </w:pPr>
      <w:rPr>
        <w:rFonts w:hint="default" w:ascii="Arial Narrow" w:hAnsi="Arial Narr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CF"/>
    <w:rsid w:val="0000449A"/>
    <w:rsid w:val="00005B80"/>
    <w:rsid w:val="00007755"/>
    <w:rsid w:val="00016CF9"/>
    <w:rsid w:val="00017213"/>
    <w:rsid w:val="00030E3F"/>
    <w:rsid w:val="00043C2F"/>
    <w:rsid w:val="00044479"/>
    <w:rsid w:val="00047688"/>
    <w:rsid w:val="00047BE3"/>
    <w:rsid w:val="00050771"/>
    <w:rsid w:val="000508B9"/>
    <w:rsid w:val="00055CAC"/>
    <w:rsid w:val="000634CA"/>
    <w:rsid w:val="000740FE"/>
    <w:rsid w:val="00074849"/>
    <w:rsid w:val="00075CDB"/>
    <w:rsid w:val="00077596"/>
    <w:rsid w:val="000812DA"/>
    <w:rsid w:val="00083B7C"/>
    <w:rsid w:val="00095D25"/>
    <w:rsid w:val="00096FF6"/>
    <w:rsid w:val="000B1A5C"/>
    <w:rsid w:val="000B1AD1"/>
    <w:rsid w:val="000B3837"/>
    <w:rsid w:val="000B5A36"/>
    <w:rsid w:val="000C05AE"/>
    <w:rsid w:val="000C4B67"/>
    <w:rsid w:val="000C5F96"/>
    <w:rsid w:val="000D0BB2"/>
    <w:rsid w:val="000D2AF2"/>
    <w:rsid w:val="000E4A10"/>
    <w:rsid w:val="000E5FAB"/>
    <w:rsid w:val="000F072D"/>
    <w:rsid w:val="000F3CBC"/>
    <w:rsid w:val="000F5465"/>
    <w:rsid w:val="000F61C0"/>
    <w:rsid w:val="000F77F6"/>
    <w:rsid w:val="000F7EF7"/>
    <w:rsid w:val="00100FEC"/>
    <w:rsid w:val="001113CF"/>
    <w:rsid w:val="001223AE"/>
    <w:rsid w:val="00123A07"/>
    <w:rsid w:val="00126BCB"/>
    <w:rsid w:val="0013006B"/>
    <w:rsid w:val="00132203"/>
    <w:rsid w:val="00140FC5"/>
    <w:rsid w:val="00142E1F"/>
    <w:rsid w:val="00145683"/>
    <w:rsid w:val="0014651A"/>
    <w:rsid w:val="001655EB"/>
    <w:rsid w:val="00174334"/>
    <w:rsid w:val="00175586"/>
    <w:rsid w:val="001871BD"/>
    <w:rsid w:val="0019191A"/>
    <w:rsid w:val="001931C7"/>
    <w:rsid w:val="001A2113"/>
    <w:rsid w:val="001B3355"/>
    <w:rsid w:val="001B35AB"/>
    <w:rsid w:val="001B48B4"/>
    <w:rsid w:val="001C0C16"/>
    <w:rsid w:val="001C535F"/>
    <w:rsid w:val="001C6CAB"/>
    <w:rsid w:val="001D5EDB"/>
    <w:rsid w:val="001E0F85"/>
    <w:rsid w:val="001E3FB7"/>
    <w:rsid w:val="001E595C"/>
    <w:rsid w:val="001E76C9"/>
    <w:rsid w:val="001E7C90"/>
    <w:rsid w:val="001F1F25"/>
    <w:rsid w:val="001F6F50"/>
    <w:rsid w:val="00207CE6"/>
    <w:rsid w:val="0021175C"/>
    <w:rsid w:val="002124B2"/>
    <w:rsid w:val="00223E0D"/>
    <w:rsid w:val="00224B2E"/>
    <w:rsid w:val="00227461"/>
    <w:rsid w:val="00227DAE"/>
    <w:rsid w:val="00230760"/>
    <w:rsid w:val="0024493C"/>
    <w:rsid w:val="0025159C"/>
    <w:rsid w:val="0025610E"/>
    <w:rsid w:val="00256611"/>
    <w:rsid w:val="00260F04"/>
    <w:rsid w:val="00263189"/>
    <w:rsid w:val="00263A72"/>
    <w:rsid w:val="00273A4A"/>
    <w:rsid w:val="00273EFC"/>
    <w:rsid w:val="00276DD7"/>
    <w:rsid w:val="00287F27"/>
    <w:rsid w:val="002908F1"/>
    <w:rsid w:val="00291F02"/>
    <w:rsid w:val="00292EF7"/>
    <w:rsid w:val="002A45B0"/>
    <w:rsid w:val="002B02E2"/>
    <w:rsid w:val="002B18F1"/>
    <w:rsid w:val="002B5152"/>
    <w:rsid w:val="002B5CDA"/>
    <w:rsid w:val="002B69C4"/>
    <w:rsid w:val="002B6AF3"/>
    <w:rsid w:val="002C3BA4"/>
    <w:rsid w:val="002C48D5"/>
    <w:rsid w:val="002C5CA0"/>
    <w:rsid w:val="002C77A0"/>
    <w:rsid w:val="002C7B8F"/>
    <w:rsid w:val="002D211C"/>
    <w:rsid w:val="002D2CBF"/>
    <w:rsid w:val="002D5C30"/>
    <w:rsid w:val="002E0406"/>
    <w:rsid w:val="002E3532"/>
    <w:rsid w:val="002E79CF"/>
    <w:rsid w:val="002F39B1"/>
    <w:rsid w:val="00310989"/>
    <w:rsid w:val="00324777"/>
    <w:rsid w:val="0033167B"/>
    <w:rsid w:val="00331B05"/>
    <w:rsid w:val="00334E45"/>
    <w:rsid w:val="003362E0"/>
    <w:rsid w:val="003449C3"/>
    <w:rsid w:val="0034632D"/>
    <w:rsid w:val="00347D00"/>
    <w:rsid w:val="00350547"/>
    <w:rsid w:val="00352D4D"/>
    <w:rsid w:val="00353068"/>
    <w:rsid w:val="003542B0"/>
    <w:rsid w:val="00361540"/>
    <w:rsid w:val="0036447F"/>
    <w:rsid w:val="003719AC"/>
    <w:rsid w:val="00381997"/>
    <w:rsid w:val="00384A01"/>
    <w:rsid w:val="00391F77"/>
    <w:rsid w:val="003968A5"/>
    <w:rsid w:val="003A364B"/>
    <w:rsid w:val="003B1E47"/>
    <w:rsid w:val="003B3035"/>
    <w:rsid w:val="003B7B17"/>
    <w:rsid w:val="003C345D"/>
    <w:rsid w:val="003C5555"/>
    <w:rsid w:val="003D187F"/>
    <w:rsid w:val="003D3920"/>
    <w:rsid w:val="003E5995"/>
    <w:rsid w:val="003F1F06"/>
    <w:rsid w:val="003F52C4"/>
    <w:rsid w:val="003F6CFA"/>
    <w:rsid w:val="003F7971"/>
    <w:rsid w:val="003F7A9F"/>
    <w:rsid w:val="004016A8"/>
    <w:rsid w:val="0041035F"/>
    <w:rsid w:val="004164CB"/>
    <w:rsid w:val="00422C48"/>
    <w:rsid w:val="00440D25"/>
    <w:rsid w:val="00444163"/>
    <w:rsid w:val="00447178"/>
    <w:rsid w:val="00447DB7"/>
    <w:rsid w:val="00452E3E"/>
    <w:rsid w:val="00454779"/>
    <w:rsid w:val="00454D03"/>
    <w:rsid w:val="0046530E"/>
    <w:rsid w:val="00474A9D"/>
    <w:rsid w:val="00480D8F"/>
    <w:rsid w:val="0048463B"/>
    <w:rsid w:val="0049013C"/>
    <w:rsid w:val="00494792"/>
    <w:rsid w:val="00495D5F"/>
    <w:rsid w:val="00496AB0"/>
    <w:rsid w:val="004B06F8"/>
    <w:rsid w:val="004B427C"/>
    <w:rsid w:val="004B441C"/>
    <w:rsid w:val="004D579D"/>
    <w:rsid w:val="004D58C0"/>
    <w:rsid w:val="004E5008"/>
    <w:rsid w:val="004F0D4A"/>
    <w:rsid w:val="004F319D"/>
    <w:rsid w:val="004F4FA3"/>
    <w:rsid w:val="00500CFE"/>
    <w:rsid w:val="00502E80"/>
    <w:rsid w:val="00504329"/>
    <w:rsid w:val="005104E9"/>
    <w:rsid w:val="00516D4C"/>
    <w:rsid w:val="0052438A"/>
    <w:rsid w:val="005325CB"/>
    <w:rsid w:val="00533143"/>
    <w:rsid w:val="00541CEA"/>
    <w:rsid w:val="00547113"/>
    <w:rsid w:val="005561A7"/>
    <w:rsid w:val="00561BAE"/>
    <w:rsid w:val="005627BB"/>
    <w:rsid w:val="005653BE"/>
    <w:rsid w:val="00565A86"/>
    <w:rsid w:val="00573AAA"/>
    <w:rsid w:val="005818E7"/>
    <w:rsid w:val="00581A6B"/>
    <w:rsid w:val="00584896"/>
    <w:rsid w:val="005869A0"/>
    <w:rsid w:val="0059133B"/>
    <w:rsid w:val="00593A3B"/>
    <w:rsid w:val="005A5FD1"/>
    <w:rsid w:val="005A67D6"/>
    <w:rsid w:val="005C0B53"/>
    <w:rsid w:val="005C188D"/>
    <w:rsid w:val="005C7285"/>
    <w:rsid w:val="005C74B7"/>
    <w:rsid w:val="005D0650"/>
    <w:rsid w:val="005D5118"/>
    <w:rsid w:val="005D7EFC"/>
    <w:rsid w:val="005E59AF"/>
    <w:rsid w:val="005F2055"/>
    <w:rsid w:val="005F34AF"/>
    <w:rsid w:val="006024A7"/>
    <w:rsid w:val="00611557"/>
    <w:rsid w:val="00614AD6"/>
    <w:rsid w:val="00614EF5"/>
    <w:rsid w:val="006160EC"/>
    <w:rsid w:val="006179BA"/>
    <w:rsid w:val="006220EA"/>
    <w:rsid w:val="0062243B"/>
    <w:rsid w:val="00627750"/>
    <w:rsid w:val="00631018"/>
    <w:rsid w:val="006343E6"/>
    <w:rsid w:val="00640FD5"/>
    <w:rsid w:val="0065345C"/>
    <w:rsid w:val="006537ED"/>
    <w:rsid w:val="0065557A"/>
    <w:rsid w:val="006627EB"/>
    <w:rsid w:val="00664EDD"/>
    <w:rsid w:val="006768B1"/>
    <w:rsid w:val="006804FF"/>
    <w:rsid w:val="006850EF"/>
    <w:rsid w:val="00685A75"/>
    <w:rsid w:val="006A039B"/>
    <w:rsid w:val="006A52D5"/>
    <w:rsid w:val="006B055E"/>
    <w:rsid w:val="006B1E82"/>
    <w:rsid w:val="006B2FD3"/>
    <w:rsid w:val="006B3FCA"/>
    <w:rsid w:val="006B5809"/>
    <w:rsid w:val="006D6D71"/>
    <w:rsid w:val="006E7BD2"/>
    <w:rsid w:val="006F06AF"/>
    <w:rsid w:val="00710DC0"/>
    <w:rsid w:val="007224FD"/>
    <w:rsid w:val="00725EDC"/>
    <w:rsid w:val="00727555"/>
    <w:rsid w:val="00731A35"/>
    <w:rsid w:val="00733A61"/>
    <w:rsid w:val="00734182"/>
    <w:rsid w:val="00736CE1"/>
    <w:rsid w:val="00741941"/>
    <w:rsid w:val="0074198E"/>
    <w:rsid w:val="00746A33"/>
    <w:rsid w:val="007476CF"/>
    <w:rsid w:val="007501F1"/>
    <w:rsid w:val="00752A1E"/>
    <w:rsid w:val="00753BFA"/>
    <w:rsid w:val="00754E1A"/>
    <w:rsid w:val="00754F70"/>
    <w:rsid w:val="007574FE"/>
    <w:rsid w:val="00763523"/>
    <w:rsid w:val="00765325"/>
    <w:rsid w:val="00771599"/>
    <w:rsid w:val="007810C8"/>
    <w:rsid w:val="0078195D"/>
    <w:rsid w:val="007848B8"/>
    <w:rsid w:val="0078586E"/>
    <w:rsid w:val="00795F69"/>
    <w:rsid w:val="007A0DFC"/>
    <w:rsid w:val="007A111C"/>
    <w:rsid w:val="007A1D95"/>
    <w:rsid w:val="007A5ACB"/>
    <w:rsid w:val="007B1076"/>
    <w:rsid w:val="007B1667"/>
    <w:rsid w:val="007B2E73"/>
    <w:rsid w:val="007B5CE8"/>
    <w:rsid w:val="007C0B31"/>
    <w:rsid w:val="007C2918"/>
    <w:rsid w:val="007D2CF0"/>
    <w:rsid w:val="007D7CF1"/>
    <w:rsid w:val="007D7F4C"/>
    <w:rsid w:val="007F1715"/>
    <w:rsid w:val="007F1A0B"/>
    <w:rsid w:val="007F5689"/>
    <w:rsid w:val="007F5D79"/>
    <w:rsid w:val="00800AD3"/>
    <w:rsid w:val="008107C1"/>
    <w:rsid w:val="0081619A"/>
    <w:rsid w:val="008176FB"/>
    <w:rsid w:val="00821C8C"/>
    <w:rsid w:val="00844DAC"/>
    <w:rsid w:val="00856DFD"/>
    <w:rsid w:val="0086497D"/>
    <w:rsid w:val="00865425"/>
    <w:rsid w:val="00876686"/>
    <w:rsid w:val="0088130D"/>
    <w:rsid w:val="00883611"/>
    <w:rsid w:val="0089381F"/>
    <w:rsid w:val="008B2A32"/>
    <w:rsid w:val="008B3B57"/>
    <w:rsid w:val="008B4A95"/>
    <w:rsid w:val="008B7514"/>
    <w:rsid w:val="008C2BF6"/>
    <w:rsid w:val="008C79EB"/>
    <w:rsid w:val="008D23EF"/>
    <w:rsid w:val="008F2A67"/>
    <w:rsid w:val="008F6442"/>
    <w:rsid w:val="008F7635"/>
    <w:rsid w:val="008F7AD4"/>
    <w:rsid w:val="009017DF"/>
    <w:rsid w:val="0090533F"/>
    <w:rsid w:val="0091311C"/>
    <w:rsid w:val="009169B2"/>
    <w:rsid w:val="00921BA2"/>
    <w:rsid w:val="00930CE6"/>
    <w:rsid w:val="00941845"/>
    <w:rsid w:val="009453F7"/>
    <w:rsid w:val="0095103F"/>
    <w:rsid w:val="00952AAA"/>
    <w:rsid w:val="00952CC7"/>
    <w:rsid w:val="00954443"/>
    <w:rsid w:val="00954B0B"/>
    <w:rsid w:val="00970BC3"/>
    <w:rsid w:val="00972219"/>
    <w:rsid w:val="0097233C"/>
    <w:rsid w:val="0097381F"/>
    <w:rsid w:val="00973F72"/>
    <w:rsid w:val="009770E0"/>
    <w:rsid w:val="00986D86"/>
    <w:rsid w:val="00993ABE"/>
    <w:rsid w:val="009955B8"/>
    <w:rsid w:val="0099679E"/>
    <w:rsid w:val="00997AD3"/>
    <w:rsid w:val="009A198B"/>
    <w:rsid w:val="009A1BD9"/>
    <w:rsid w:val="009A293E"/>
    <w:rsid w:val="009A5487"/>
    <w:rsid w:val="009B2622"/>
    <w:rsid w:val="009C78EA"/>
    <w:rsid w:val="009D5EA5"/>
    <w:rsid w:val="009E0569"/>
    <w:rsid w:val="009E1457"/>
    <w:rsid w:val="009E336E"/>
    <w:rsid w:val="009E425C"/>
    <w:rsid w:val="009E44C9"/>
    <w:rsid w:val="009F5713"/>
    <w:rsid w:val="009F75FF"/>
    <w:rsid w:val="009F7A56"/>
    <w:rsid w:val="00A05303"/>
    <w:rsid w:val="00A0613C"/>
    <w:rsid w:val="00A067B8"/>
    <w:rsid w:val="00A13B68"/>
    <w:rsid w:val="00A17E7E"/>
    <w:rsid w:val="00A20970"/>
    <w:rsid w:val="00A266CF"/>
    <w:rsid w:val="00A32E93"/>
    <w:rsid w:val="00A3405A"/>
    <w:rsid w:val="00A449F4"/>
    <w:rsid w:val="00A47038"/>
    <w:rsid w:val="00A53E26"/>
    <w:rsid w:val="00A6136C"/>
    <w:rsid w:val="00A67C69"/>
    <w:rsid w:val="00A67F01"/>
    <w:rsid w:val="00A713E7"/>
    <w:rsid w:val="00A7273D"/>
    <w:rsid w:val="00A74873"/>
    <w:rsid w:val="00A80E63"/>
    <w:rsid w:val="00A81621"/>
    <w:rsid w:val="00A827B7"/>
    <w:rsid w:val="00A83BFA"/>
    <w:rsid w:val="00A91D98"/>
    <w:rsid w:val="00A92175"/>
    <w:rsid w:val="00AA1D25"/>
    <w:rsid w:val="00AA336C"/>
    <w:rsid w:val="00AA36A7"/>
    <w:rsid w:val="00AA7EC3"/>
    <w:rsid w:val="00AB1959"/>
    <w:rsid w:val="00AB1ED9"/>
    <w:rsid w:val="00AB2014"/>
    <w:rsid w:val="00AB230B"/>
    <w:rsid w:val="00AB3943"/>
    <w:rsid w:val="00AB46DD"/>
    <w:rsid w:val="00AB67F5"/>
    <w:rsid w:val="00AB7077"/>
    <w:rsid w:val="00AC041F"/>
    <w:rsid w:val="00AC56A1"/>
    <w:rsid w:val="00AC72DF"/>
    <w:rsid w:val="00AD06D4"/>
    <w:rsid w:val="00AD176D"/>
    <w:rsid w:val="00AD2AC1"/>
    <w:rsid w:val="00AD62F1"/>
    <w:rsid w:val="00AD7BE9"/>
    <w:rsid w:val="00AE1B6C"/>
    <w:rsid w:val="00AE5DE3"/>
    <w:rsid w:val="00AF0651"/>
    <w:rsid w:val="00AF168C"/>
    <w:rsid w:val="00B0662F"/>
    <w:rsid w:val="00B11257"/>
    <w:rsid w:val="00B167C2"/>
    <w:rsid w:val="00B17A44"/>
    <w:rsid w:val="00B21D12"/>
    <w:rsid w:val="00B2273F"/>
    <w:rsid w:val="00B22DAE"/>
    <w:rsid w:val="00B24574"/>
    <w:rsid w:val="00B25586"/>
    <w:rsid w:val="00B27612"/>
    <w:rsid w:val="00B32F18"/>
    <w:rsid w:val="00B36214"/>
    <w:rsid w:val="00B37652"/>
    <w:rsid w:val="00B42590"/>
    <w:rsid w:val="00B50040"/>
    <w:rsid w:val="00B50AFD"/>
    <w:rsid w:val="00B50D40"/>
    <w:rsid w:val="00B54332"/>
    <w:rsid w:val="00B57755"/>
    <w:rsid w:val="00B63A8A"/>
    <w:rsid w:val="00B72481"/>
    <w:rsid w:val="00B81F08"/>
    <w:rsid w:val="00B8278B"/>
    <w:rsid w:val="00B83C20"/>
    <w:rsid w:val="00BA30D4"/>
    <w:rsid w:val="00BB2227"/>
    <w:rsid w:val="00BB31F5"/>
    <w:rsid w:val="00BB3CC5"/>
    <w:rsid w:val="00BB570C"/>
    <w:rsid w:val="00BB5EBC"/>
    <w:rsid w:val="00BB7BD7"/>
    <w:rsid w:val="00BC062E"/>
    <w:rsid w:val="00BC0A38"/>
    <w:rsid w:val="00BC1417"/>
    <w:rsid w:val="00BC3D50"/>
    <w:rsid w:val="00BD041F"/>
    <w:rsid w:val="00BD3211"/>
    <w:rsid w:val="00BD3FBC"/>
    <w:rsid w:val="00BD5C87"/>
    <w:rsid w:val="00BD7B8F"/>
    <w:rsid w:val="00BE1347"/>
    <w:rsid w:val="00BE21A5"/>
    <w:rsid w:val="00BE3E31"/>
    <w:rsid w:val="00BE4EEA"/>
    <w:rsid w:val="00BE60DD"/>
    <w:rsid w:val="00BF1507"/>
    <w:rsid w:val="00BF18A7"/>
    <w:rsid w:val="00BF4391"/>
    <w:rsid w:val="00BF49E5"/>
    <w:rsid w:val="00C03328"/>
    <w:rsid w:val="00C05266"/>
    <w:rsid w:val="00C12D5F"/>
    <w:rsid w:val="00C26D08"/>
    <w:rsid w:val="00C319AC"/>
    <w:rsid w:val="00C357A8"/>
    <w:rsid w:val="00C3692C"/>
    <w:rsid w:val="00C44C0B"/>
    <w:rsid w:val="00C51742"/>
    <w:rsid w:val="00C523B4"/>
    <w:rsid w:val="00C526D1"/>
    <w:rsid w:val="00C578AA"/>
    <w:rsid w:val="00C60867"/>
    <w:rsid w:val="00C64930"/>
    <w:rsid w:val="00C668F7"/>
    <w:rsid w:val="00C80395"/>
    <w:rsid w:val="00C84150"/>
    <w:rsid w:val="00C87071"/>
    <w:rsid w:val="00C93E35"/>
    <w:rsid w:val="00C96CB5"/>
    <w:rsid w:val="00CA0E0E"/>
    <w:rsid w:val="00CA1937"/>
    <w:rsid w:val="00CA1C81"/>
    <w:rsid w:val="00CA2402"/>
    <w:rsid w:val="00CA3DEA"/>
    <w:rsid w:val="00CB0949"/>
    <w:rsid w:val="00CB7196"/>
    <w:rsid w:val="00CB75C9"/>
    <w:rsid w:val="00CC32C8"/>
    <w:rsid w:val="00CC3A1A"/>
    <w:rsid w:val="00CC5DEA"/>
    <w:rsid w:val="00CD531D"/>
    <w:rsid w:val="00CF0DED"/>
    <w:rsid w:val="00D00BB5"/>
    <w:rsid w:val="00D01EF6"/>
    <w:rsid w:val="00D05B01"/>
    <w:rsid w:val="00D109BA"/>
    <w:rsid w:val="00D11CC9"/>
    <w:rsid w:val="00D143AE"/>
    <w:rsid w:val="00D148EB"/>
    <w:rsid w:val="00D27AE4"/>
    <w:rsid w:val="00D27E59"/>
    <w:rsid w:val="00D322DB"/>
    <w:rsid w:val="00D32681"/>
    <w:rsid w:val="00D34E75"/>
    <w:rsid w:val="00D5107A"/>
    <w:rsid w:val="00D541B7"/>
    <w:rsid w:val="00D61292"/>
    <w:rsid w:val="00D677B5"/>
    <w:rsid w:val="00D67DA5"/>
    <w:rsid w:val="00D904E2"/>
    <w:rsid w:val="00D9713B"/>
    <w:rsid w:val="00DB277B"/>
    <w:rsid w:val="00DB3471"/>
    <w:rsid w:val="00DB4B02"/>
    <w:rsid w:val="00DB5BD6"/>
    <w:rsid w:val="00DB6AF0"/>
    <w:rsid w:val="00DC0D51"/>
    <w:rsid w:val="00DC1A10"/>
    <w:rsid w:val="00DC2525"/>
    <w:rsid w:val="00DC2739"/>
    <w:rsid w:val="00DC6D8A"/>
    <w:rsid w:val="00DE020D"/>
    <w:rsid w:val="00DE670D"/>
    <w:rsid w:val="00DF0DC5"/>
    <w:rsid w:val="00DF20A7"/>
    <w:rsid w:val="00DF5BD1"/>
    <w:rsid w:val="00DF7A18"/>
    <w:rsid w:val="00E01400"/>
    <w:rsid w:val="00E05D4B"/>
    <w:rsid w:val="00E1123A"/>
    <w:rsid w:val="00E13392"/>
    <w:rsid w:val="00E27E04"/>
    <w:rsid w:val="00E30833"/>
    <w:rsid w:val="00E31CB5"/>
    <w:rsid w:val="00E344BC"/>
    <w:rsid w:val="00E348E4"/>
    <w:rsid w:val="00E43799"/>
    <w:rsid w:val="00E64B31"/>
    <w:rsid w:val="00E71D28"/>
    <w:rsid w:val="00E72EF3"/>
    <w:rsid w:val="00E82BE3"/>
    <w:rsid w:val="00E83E17"/>
    <w:rsid w:val="00E87123"/>
    <w:rsid w:val="00EB0EFD"/>
    <w:rsid w:val="00EB11B8"/>
    <w:rsid w:val="00EB1339"/>
    <w:rsid w:val="00EB3A21"/>
    <w:rsid w:val="00EB4E33"/>
    <w:rsid w:val="00ED2796"/>
    <w:rsid w:val="00EE52BD"/>
    <w:rsid w:val="00EF2685"/>
    <w:rsid w:val="00EF3835"/>
    <w:rsid w:val="00EF68FA"/>
    <w:rsid w:val="00F03022"/>
    <w:rsid w:val="00F03F1A"/>
    <w:rsid w:val="00F04867"/>
    <w:rsid w:val="00F1657A"/>
    <w:rsid w:val="00F246E2"/>
    <w:rsid w:val="00F2525B"/>
    <w:rsid w:val="00F25ADC"/>
    <w:rsid w:val="00F31B9A"/>
    <w:rsid w:val="00F34C03"/>
    <w:rsid w:val="00F35151"/>
    <w:rsid w:val="00F35D98"/>
    <w:rsid w:val="00F37DC2"/>
    <w:rsid w:val="00F44A29"/>
    <w:rsid w:val="00F44E02"/>
    <w:rsid w:val="00F46810"/>
    <w:rsid w:val="00F52AF7"/>
    <w:rsid w:val="00F54992"/>
    <w:rsid w:val="00F55986"/>
    <w:rsid w:val="00F57AF1"/>
    <w:rsid w:val="00F60E0C"/>
    <w:rsid w:val="00F63F35"/>
    <w:rsid w:val="00F6654A"/>
    <w:rsid w:val="00F669D1"/>
    <w:rsid w:val="00F72563"/>
    <w:rsid w:val="00F81F0C"/>
    <w:rsid w:val="00F85B30"/>
    <w:rsid w:val="00F90707"/>
    <w:rsid w:val="00F93432"/>
    <w:rsid w:val="00F95FB4"/>
    <w:rsid w:val="00FA2383"/>
    <w:rsid w:val="00FA530D"/>
    <w:rsid w:val="00FA5E5C"/>
    <w:rsid w:val="00FA7F84"/>
    <w:rsid w:val="00FB43EC"/>
    <w:rsid w:val="00FC15A6"/>
    <w:rsid w:val="00FC2C83"/>
    <w:rsid w:val="00FC2CE1"/>
    <w:rsid w:val="00FD0F74"/>
    <w:rsid w:val="00FD346F"/>
    <w:rsid w:val="00FD3D5A"/>
    <w:rsid w:val="00FD78AE"/>
    <w:rsid w:val="00FE03DC"/>
    <w:rsid w:val="00FE6E96"/>
    <w:rsid w:val="00FF5458"/>
    <w:rsid w:val="0CD7AEE1"/>
    <w:rsid w:val="0D62C0CF"/>
    <w:rsid w:val="14CB4B50"/>
    <w:rsid w:val="28CE587C"/>
    <w:rsid w:val="3BA67263"/>
    <w:rsid w:val="69C453D1"/>
    <w:rsid w:val="6F32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4"/>
    <w:qFormat/>
    <w:uiPriority w:val="9"/>
    <w:pPr>
      <w:autoSpaceDE w:val="0"/>
      <w:autoSpaceDN w:val="0"/>
      <w:ind w:left="120"/>
      <w:jc w:val="left"/>
      <w:outlineLvl w:val="0"/>
    </w:pPr>
    <w:rPr>
      <w:rFonts w:ascii="宋体" w:hAnsi="宋体" w:cs="宋体"/>
      <w:b/>
      <w:bCs/>
      <w:kern w:val="0"/>
      <w:szCs w:val="21"/>
      <w:lang w:eastAsia="en-US"/>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0"/>
    <w:semiHidden/>
    <w:unhideWhenUsed/>
    <w:qFormat/>
    <w:uiPriority w:val="99"/>
    <w:rPr>
      <w:sz w:val="20"/>
      <w:szCs w:val="20"/>
    </w:rPr>
  </w:style>
  <w:style w:type="paragraph" w:styleId="4">
    <w:name w:val="Body Text"/>
    <w:basedOn w:val="1"/>
    <w:link w:val="33"/>
    <w:qFormat/>
    <w:uiPriority w:val="1"/>
    <w:pPr>
      <w:autoSpaceDE w:val="0"/>
      <w:autoSpaceDN w:val="0"/>
      <w:adjustRightInd w:val="0"/>
      <w:jc w:val="left"/>
    </w:pPr>
    <w:rPr>
      <w:rFonts w:ascii="宋体" w:hAnsi="Times New Roman" w:cs="宋体"/>
      <w:kern w:val="0"/>
      <w:szCs w:val="21"/>
    </w:rPr>
  </w:style>
  <w:style w:type="paragraph" w:styleId="5">
    <w:name w:val="Balloon Text"/>
    <w:basedOn w:val="1"/>
    <w:link w:val="20"/>
    <w:unhideWhenUsed/>
    <w:qFormat/>
    <w:uiPriority w:val="99"/>
    <w:rPr>
      <w:sz w:val="18"/>
      <w:szCs w:val="18"/>
    </w:rPr>
  </w:style>
  <w:style w:type="paragraph" w:styleId="6">
    <w:name w:val="footer"/>
    <w:basedOn w:val="1"/>
    <w:link w:val="19"/>
    <w:unhideWhenUsed/>
    <w:uiPriority w:val="99"/>
    <w:pPr>
      <w:tabs>
        <w:tab w:val="center" w:pos="4153"/>
        <w:tab w:val="right" w:pos="8306"/>
      </w:tabs>
      <w:snapToGrid w:val="0"/>
      <w:jc w:val="left"/>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3"/>
    <w:next w:val="3"/>
    <w:link w:val="31"/>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unhideWhenUsed/>
    <w:uiPriority w:val="99"/>
    <w:rPr>
      <w:color w:val="954F72"/>
      <w:u w:val="single"/>
    </w:rPr>
  </w:style>
  <w:style w:type="character" w:styleId="15">
    <w:name w:val="Hyperlink"/>
    <w:basedOn w:val="13"/>
    <w:unhideWhenUsed/>
    <w:uiPriority w:val="99"/>
    <w:rPr>
      <w:color w:val="0000FF"/>
      <w:u w:val="single"/>
    </w:rPr>
  </w:style>
  <w:style w:type="character" w:styleId="16">
    <w:name w:val="annotation reference"/>
    <w:basedOn w:val="13"/>
    <w:semiHidden/>
    <w:unhideWhenUsed/>
    <w:qFormat/>
    <w:uiPriority w:val="99"/>
    <w:rPr>
      <w:sz w:val="16"/>
      <w:szCs w:val="16"/>
    </w:rPr>
  </w:style>
  <w:style w:type="character" w:customStyle="1" w:styleId="17">
    <w:name w:val="要点1"/>
    <w:basedOn w:val="13"/>
    <w:uiPriority w:val="0"/>
  </w:style>
  <w:style w:type="character" w:customStyle="1" w:styleId="18">
    <w:name w:val="页眉 字符1"/>
    <w:link w:val="7"/>
    <w:uiPriority w:val="99"/>
    <w:rPr>
      <w:sz w:val="18"/>
      <w:szCs w:val="18"/>
    </w:rPr>
  </w:style>
  <w:style w:type="character" w:customStyle="1" w:styleId="19">
    <w:name w:val="页脚 字符"/>
    <w:link w:val="6"/>
    <w:uiPriority w:val="99"/>
    <w:rPr>
      <w:sz w:val="18"/>
      <w:szCs w:val="18"/>
    </w:rPr>
  </w:style>
  <w:style w:type="character" w:customStyle="1" w:styleId="20">
    <w:name w:val="批注框文本 字符"/>
    <w:link w:val="5"/>
    <w:semiHidden/>
    <w:uiPriority w:val="99"/>
    <w:rPr>
      <w:sz w:val="18"/>
      <w:szCs w:val="18"/>
    </w:rPr>
  </w:style>
  <w:style w:type="character" w:customStyle="1" w:styleId="21">
    <w:name w:val="Unresolved Mention"/>
    <w:unhideWhenUsed/>
    <w:uiPriority w:val="99"/>
    <w:rPr>
      <w:color w:val="808080"/>
      <w:shd w:val="clear" w:color="auto" w:fill="E6E6E6"/>
    </w:rPr>
  </w:style>
  <w:style w:type="character" w:customStyle="1" w:styleId="22">
    <w:name w:val="页眉 字符"/>
    <w:uiPriority w:val="99"/>
  </w:style>
  <w:style w:type="paragraph" w:styleId="23">
    <w:name w:val="List Paragraph"/>
    <w:basedOn w:val="1"/>
    <w:qFormat/>
    <w:uiPriority w:val="34"/>
    <w:pPr>
      <w:ind w:firstLine="420" w:firstLineChars="200"/>
    </w:pPr>
  </w:style>
  <w:style w:type="character" w:customStyle="1" w:styleId="24">
    <w:name w:val="HTML 预设格式 字符"/>
    <w:link w:val="8"/>
    <w:qFormat/>
    <w:uiPriority w:val="99"/>
    <w:rPr>
      <w:rFonts w:ascii="Courier New" w:hAnsi="Courier New" w:eastAsia="Times New Roman" w:cs="Courier New"/>
    </w:rPr>
  </w:style>
  <w:style w:type="paragraph" w:customStyle="1" w:styleId="25">
    <w:name w:val="Default"/>
    <w:qFormat/>
    <w:uiPriority w:val="0"/>
    <w:pPr>
      <w:autoSpaceDE w:val="0"/>
      <w:autoSpaceDN w:val="0"/>
      <w:adjustRightInd w:val="0"/>
    </w:pPr>
    <w:rPr>
      <w:rFonts w:ascii="Arial" w:hAnsi="Arial" w:eastAsia="等线" w:cs="Arial"/>
      <w:color w:val="000000"/>
      <w:sz w:val="24"/>
      <w:szCs w:val="24"/>
      <w:lang w:val="en-US" w:eastAsia="zh-CN" w:bidi="ar-SA"/>
    </w:rPr>
  </w:style>
  <w:style w:type="paragraph" w:customStyle="1" w:styleId="26">
    <w:name w:val="正文1"/>
    <w:qFormat/>
    <w:uiPriority w:val="0"/>
    <w:pPr>
      <w:spacing w:before="100" w:beforeAutospacing="1" w:after="160" w:line="256" w:lineRule="auto"/>
    </w:pPr>
    <w:rPr>
      <w:rFonts w:ascii="Calibri" w:hAnsi="Calibri" w:eastAsia="宋体" w:cs="Times New Roman"/>
      <w:sz w:val="22"/>
      <w:szCs w:val="22"/>
      <w:lang w:val="en-US" w:eastAsia="zh-CN" w:bidi="ar-SA"/>
    </w:rPr>
  </w:style>
  <w:style w:type="paragraph" w:customStyle="1" w:styleId="27">
    <w:name w:val="标题 21"/>
    <w:basedOn w:val="1"/>
    <w:next w:val="26"/>
    <w:qFormat/>
    <w:uiPriority w:val="0"/>
    <w:pPr>
      <w:widowControl/>
      <w:spacing w:before="120" w:after="120"/>
      <w:jc w:val="left"/>
      <w:outlineLvl w:val="1"/>
    </w:pPr>
    <w:rPr>
      <w:rFonts w:ascii="Times New Roman" w:hAnsi="Times New Roman"/>
      <w:b/>
      <w:bCs/>
      <w:kern w:val="0"/>
      <w:sz w:val="36"/>
      <w:szCs w:val="36"/>
    </w:rPr>
  </w:style>
  <w:style w:type="character" w:customStyle="1" w:styleId="28">
    <w:name w:val="15"/>
    <w:basedOn w:val="13"/>
    <w:uiPriority w:val="0"/>
    <w:rPr>
      <w:rFonts w:hint="default" w:ascii="Calibri" w:hAnsi="Calibri" w:cs="Calibri"/>
      <w:b/>
      <w:bCs/>
    </w:rPr>
  </w:style>
  <w:style w:type="table" w:customStyle="1" w:styleId="29">
    <w:name w:val="网格型1"/>
    <w:basedOn w:val="11"/>
    <w:qFormat/>
    <w:uiPriority w:val="0"/>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批注文字 字符"/>
    <w:basedOn w:val="13"/>
    <w:link w:val="3"/>
    <w:semiHidden/>
    <w:qFormat/>
    <w:uiPriority w:val="99"/>
    <w:rPr>
      <w:kern w:val="2"/>
    </w:rPr>
  </w:style>
  <w:style w:type="character" w:customStyle="1" w:styleId="31">
    <w:name w:val="批注主题 字符"/>
    <w:basedOn w:val="30"/>
    <w:link w:val="10"/>
    <w:semiHidden/>
    <w:qFormat/>
    <w:uiPriority w:val="99"/>
    <w:rPr>
      <w:b/>
      <w:bCs/>
      <w:kern w:val="2"/>
    </w:rPr>
  </w:style>
  <w:style w:type="table" w:customStyle="1" w:styleId="32">
    <w:name w:val="Grid Table 1 Light Accent 1"/>
    <w:basedOn w:val="11"/>
    <w:qFormat/>
    <w:uiPriority w:val="46"/>
    <w:rPr>
      <w:rFonts w:asciiTheme="minorHAnsi" w:hAnsiTheme="minorHAnsi" w:cstheme="minorBidi"/>
      <w:sz w:val="22"/>
      <w:szCs w:val="22"/>
      <w:lang w:eastAsia="en-US"/>
    </w:rPr>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character" w:customStyle="1" w:styleId="33">
    <w:name w:val="正文文本 字符"/>
    <w:basedOn w:val="13"/>
    <w:link w:val="4"/>
    <w:qFormat/>
    <w:uiPriority w:val="99"/>
    <w:rPr>
      <w:rFonts w:ascii="宋体" w:hAnsi="Times New Roman" w:cs="宋体"/>
      <w:sz w:val="21"/>
      <w:szCs w:val="21"/>
    </w:rPr>
  </w:style>
  <w:style w:type="character" w:customStyle="1" w:styleId="34">
    <w:name w:val="标题 1 字符"/>
    <w:basedOn w:val="13"/>
    <w:link w:val="2"/>
    <w:qFormat/>
    <w:uiPriority w:val="9"/>
    <w:rPr>
      <w:rFonts w:ascii="宋体" w:hAnsi="宋体" w:cs="宋体"/>
      <w:b/>
      <w:bCs/>
      <w:sz w:val="21"/>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SAF</Company>
  <Pages>4</Pages>
  <Words>499</Words>
  <Characters>2846</Characters>
  <Lines>23</Lines>
  <Paragraphs>6</Paragraphs>
  <TotalTime>0</TotalTime>
  <ScaleCrop>false</ScaleCrop>
  <LinksUpToDate>false</LinksUpToDate>
  <CharactersWithSpaces>3339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2019-03-11T03:22:00Z</dcterms:created>
  <dc:creator>TAO</dc:creator>
  <cp:lastModifiedBy>DELL</cp:lastModifiedBy>
  <dcterms:modified xsi:type="dcterms:W3CDTF">2020-10-13T08:59:11Z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